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2" w:rsidRDefault="00C177E6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  <w:r>
        <w:rPr>
          <w:rFonts w:asciiTheme="minorHAnsi" w:hAnsiTheme="minorHAnsi" w:cstheme="minorHAnsi"/>
          <w:b/>
          <w:sz w:val="14"/>
          <w:szCs w:val="14"/>
          <w:u w:val="single"/>
        </w:rPr>
        <w:t>I. ODCZYNNIKI IMMUNOCHEMICZNE</w:t>
      </w:r>
      <w:bookmarkStart w:id="0" w:name="_GoBack"/>
      <w:bookmarkEnd w:id="0"/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479"/>
        <w:gridCol w:w="1338"/>
        <w:gridCol w:w="1405"/>
        <w:gridCol w:w="2808"/>
        <w:gridCol w:w="1123"/>
        <w:gridCol w:w="1125"/>
        <w:gridCol w:w="1405"/>
        <w:gridCol w:w="562"/>
        <w:gridCol w:w="1264"/>
        <w:gridCol w:w="1444"/>
        <w:gridCol w:w="219"/>
      </w:tblGrid>
      <w:tr w:rsidR="008903D2">
        <w:trPr>
          <w:cantSplit/>
          <w:trHeight w:val="397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PRZEWIDYWANA ILOŚĆ OZNACZEŃ NA 12 M-CY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ILOŚĆ OPAKOWAŃ 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WYSTARCZAJĄCA DO WYKONANIA PRZEWIDYWANEJ ILOŚCI OZNACZEŃ W OKRESIE 12 M-CY - ZAOKRĄGLENIE W GÓRĘ DO PEŁNEGO OPAKOWANIA               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WIELKOŚĆ OPAKOWANIA ODCZYNNIKA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CENA JEDN. NETTO 1 OP.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NETTO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VAT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 VAT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BRUTTO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28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10</w:t>
            </w: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28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+ 9</w:t>
            </w: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C177E6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C177E6">
            <w:pPr>
              <w:widowControl w:val="0"/>
              <w:spacing w:after="120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 xml:space="preserve">Kwas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4"/>
              </w:rPr>
              <w:t>mykofenolowy</w:t>
            </w:r>
            <w:proofErr w:type="spellEnd"/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C177E6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1 500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C177E6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2*</w:t>
            </w:r>
          </w:p>
        </w:tc>
        <w:tc>
          <w:tcPr>
            <w:tcW w:w="2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8903D2" w:rsidRDefault="008903D2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8903D2" w:rsidRDefault="008903D2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8903D2" w:rsidRDefault="00C177E6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* należy rozbudować tabelę o ilość wierszy zależnie od ilości wymaganych odczynników</w:t>
      </w:r>
    </w:p>
    <w:p w:rsidR="008903D2" w:rsidRDefault="00C177E6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  <w:u w:val="single"/>
        </w:rPr>
        <w:t>** należy podać nr katalogowy oraz nazwę odczynników</w:t>
      </w:r>
    </w:p>
    <w:p w:rsidR="008903D2" w:rsidRDefault="008903D2">
      <w:pPr>
        <w:jc w:val="center"/>
        <w:rPr>
          <w:rFonts w:asciiTheme="minorHAnsi" w:hAnsiTheme="minorHAnsi" w:cstheme="minorHAnsi"/>
          <w:sz w:val="14"/>
          <w:szCs w:val="14"/>
        </w:rPr>
      </w:pPr>
    </w:p>
    <w:p w:rsidR="008903D2" w:rsidRDefault="00C177E6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</w:rPr>
        <w:t>UWAGA: WSZYSTKIE PODANE ILOŚCI OZNACZEŃ UWZGLĘDNIAJĄ TESTY WYKORZYSTANE NA OZNACZENIA KONTROLNE</w:t>
      </w:r>
    </w:p>
    <w:p w:rsidR="008903D2" w:rsidRDefault="008903D2">
      <w:pPr>
        <w:rPr>
          <w:rFonts w:asciiTheme="minorHAnsi" w:hAnsiTheme="minorHAnsi" w:cstheme="minorHAnsi"/>
          <w:sz w:val="14"/>
          <w:szCs w:val="14"/>
          <w:u w:val="single"/>
        </w:rPr>
      </w:pPr>
    </w:p>
    <w:p w:rsidR="008903D2" w:rsidRDefault="00C177E6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  <w:u w:val="single"/>
        </w:rPr>
        <w:t>II. MATERIAŁ KONTROLNY</w:t>
      </w: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1"/>
        <w:gridCol w:w="2667"/>
        <w:gridCol w:w="1406"/>
        <w:gridCol w:w="1484"/>
        <w:gridCol w:w="2799"/>
        <w:gridCol w:w="1180"/>
        <w:gridCol w:w="1068"/>
        <w:gridCol w:w="1291"/>
        <w:gridCol w:w="512"/>
        <w:gridCol w:w="1236"/>
        <w:gridCol w:w="1401"/>
        <w:gridCol w:w="262"/>
      </w:tblGrid>
      <w:tr w:rsidR="008903D2">
        <w:trPr>
          <w:cantSplit/>
          <w:trHeight w:val="397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PRZEWIDYWANA ILOŚĆ KONTROLI NA 12 M-CY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ILOŚĆ OPAKOWAŃ MATERIAŁU KONTROLNEGO WYSTARCZAJĄCA DO WYKONANIA PRZEWIDYWANEJ CZĘSTOTLIWOŚCI OZNACZEŃ KONTROLNYCH W OKRESIE 12 M-CY - ZAOKRĄGLENIE W GÓRĘ DO PEŁNEGO OPAKOWANIA (Z UWZGLĘDNIENIEM TERMINU WAŻNOŚCI)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WIELKOŚĆ OPAKOWANIA MATERIAŁU KONTROLNEGO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CENA JEDN. NETTO 1 OP.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NETTO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VAT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 VAT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BRUTTO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26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10</w:t>
            </w:r>
          </w:p>
        </w:tc>
        <w:tc>
          <w:tcPr>
            <w:tcW w:w="26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+ 9</w:t>
            </w:r>
          </w:p>
        </w:tc>
        <w:tc>
          <w:tcPr>
            <w:tcW w:w="26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C177E6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1*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C177E6">
            <w:pPr>
              <w:widowControl w:val="0"/>
              <w:spacing w:after="80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Materiał kontrolny do oznaczenia kwasu mykofenolowego – minimum 2 poziomy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  <w:p w:rsidR="008903D2" w:rsidRDefault="00C177E6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2 poziomy</w:t>
            </w:r>
          </w:p>
          <w:p w:rsidR="008903D2" w:rsidRDefault="00C177E6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 xml:space="preserve">1 x w tygodniu </w:t>
            </w:r>
          </w:p>
          <w:p w:rsidR="008903D2" w:rsidRDefault="008903D2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8903D2" w:rsidRDefault="00C177E6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* należy rozbudować tabelę o ilość wierszy zależnie od ilości materiału kontrolnego</w:t>
      </w:r>
    </w:p>
    <w:p w:rsidR="008903D2" w:rsidRDefault="00C177E6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** należy podać nr katalogowy oraz nazwę odczynników</w:t>
      </w:r>
    </w:p>
    <w:p w:rsidR="008903D2" w:rsidRDefault="008903D2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8903D2" w:rsidRDefault="008903D2">
      <w:pPr>
        <w:jc w:val="center"/>
        <w:rPr>
          <w:rFonts w:ascii="Calibri" w:hAnsi="Calibri" w:cs="Calibri"/>
          <w:b/>
          <w:u w:val="single"/>
        </w:rPr>
      </w:pPr>
    </w:p>
    <w:p w:rsidR="008903D2" w:rsidRDefault="00C177E6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  <w:u w:val="single"/>
        </w:rPr>
        <w:t>III. POZOSTAŁE NIEZBĘDNE MATERIAŁY ZUŻYWALNE I EKSPLOATACYJNE (W TYM KALIBRATORY, PŁYNY)</w:t>
      </w:r>
    </w:p>
    <w:p w:rsidR="008903D2" w:rsidRDefault="008903D2">
      <w:pPr>
        <w:ind w:left="360"/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"/>
        <w:gridCol w:w="2274"/>
        <w:gridCol w:w="1687"/>
        <w:gridCol w:w="1402"/>
        <w:gridCol w:w="3793"/>
        <w:gridCol w:w="1123"/>
        <w:gridCol w:w="1411"/>
        <w:gridCol w:w="564"/>
        <w:gridCol w:w="1264"/>
        <w:gridCol w:w="1444"/>
        <w:gridCol w:w="212"/>
      </w:tblGrid>
      <w:tr w:rsidR="008903D2">
        <w:trPr>
          <w:cantSplit/>
          <w:trHeight w:val="397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NR KATALOGOWY / NAZWA PRODUKTU**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WIELKOŚĆ OPAKOWANIA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ILOŚĆ OPAKOWAŃ WYSTARCZAJĄCA DO WYKONANIA PRZEWIDYWANEJ ILOŚCI OZNACZEŃ 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br/>
              <w:t>W OKRESIE 12 M-CY - ZAOKRĄGLENIE W GÓRĘ DO PEŁNEGO OPAKOWANIA (Z UWZGLĘDNIENIEM TERMINU WAŻNOŚCI)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CENA JEDN. NETTO 1 OP.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NETTO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VAT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 VAT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BRUTTO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21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21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 X 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 X 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 + 8</w:t>
            </w:r>
          </w:p>
        </w:tc>
        <w:tc>
          <w:tcPr>
            <w:tcW w:w="21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C177E6">
            <w:pPr>
              <w:widowControl w:val="0"/>
              <w:spacing w:before="60" w:after="6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8903D2" w:rsidRDefault="00C177E6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** należy podać nr katalogowy oraz nazwę materiałów</w:t>
      </w:r>
    </w:p>
    <w:p w:rsidR="008903D2" w:rsidRDefault="008903D2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</w:p>
    <w:p w:rsidR="008903D2" w:rsidRDefault="008903D2">
      <w:pPr>
        <w:rPr>
          <w:rFonts w:asciiTheme="minorHAnsi" w:hAnsiTheme="minorHAnsi" w:cstheme="minorHAnsi"/>
          <w:sz w:val="14"/>
          <w:szCs w:val="14"/>
        </w:rPr>
      </w:pPr>
    </w:p>
    <w:p w:rsidR="008903D2" w:rsidRDefault="00C177E6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</w:rPr>
        <w:t>Uwaga.</w:t>
      </w:r>
      <w:r>
        <w:rPr>
          <w:rFonts w:asciiTheme="minorHAnsi" w:hAnsiTheme="minorHAnsi" w:cstheme="minorHAnsi"/>
          <w:b/>
          <w:sz w:val="14"/>
          <w:szCs w:val="14"/>
        </w:rPr>
        <w:br/>
      </w:r>
      <w:r>
        <w:rPr>
          <w:rFonts w:asciiTheme="minorHAnsi" w:hAnsiTheme="minorHAnsi" w:cstheme="minorHAnsi"/>
          <w:sz w:val="14"/>
          <w:szCs w:val="14"/>
        </w:rPr>
        <w:t>W czasie trwania umowy Wykonawca zobowiązany jest do nieodpłatnego dostarczenia wszystkich odczynników, kontroli, kalibratorów oraz materiałów zużywalnych i eksploatacyjnych nie ujętych w ofercie, a niezbędnych do wykonywania badań.</w:t>
      </w:r>
    </w:p>
    <w:p w:rsidR="008903D2" w:rsidRDefault="00C177E6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niedoszacowania ilości odczynników, kontroli oraz materiałów zużywalnych i eksploatacyjnych niezbędnych do wykonania określonych przez Zamawiającego ilości badań, Wykonawca zobowiązany jest do ich nieodpłatnego dostarczania na etapie realizacji umowy.</w:t>
      </w:r>
    </w:p>
    <w:p w:rsidR="008903D2" w:rsidRPr="00F969A4" w:rsidRDefault="00C177E6">
      <w:pPr>
        <w:rPr>
          <w:rFonts w:asciiTheme="minorHAnsi" w:hAnsiTheme="minorHAnsi" w:cstheme="minorHAnsi"/>
          <w:b/>
          <w:sz w:val="14"/>
          <w:szCs w:val="14"/>
        </w:rPr>
      </w:pPr>
      <w:r w:rsidRPr="00F969A4">
        <w:rPr>
          <w:rFonts w:asciiTheme="minorHAnsi" w:hAnsiTheme="minorHAnsi" w:cstheme="minorHAnsi"/>
          <w:b/>
          <w:sz w:val="14"/>
          <w:szCs w:val="14"/>
        </w:rPr>
        <w:t>Data ważności wszystkich dostarczanych odczynników nie może być krótsza niż 6 miesięcy.</w:t>
      </w:r>
    </w:p>
    <w:p w:rsidR="008903D2" w:rsidRDefault="00C177E6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Jeżeli procedura testu tego wymaga, Wykonawca dostarczy nieodpłatnie niezbędne do obróbki wstępnej próbki wyposażenie (mikrowirówka, wytrząsarka, </w:t>
      </w:r>
      <w:proofErr w:type="spellStart"/>
      <w:r>
        <w:rPr>
          <w:rFonts w:asciiTheme="minorHAnsi" w:hAnsiTheme="minorHAnsi" w:cstheme="minorHAnsi"/>
          <w:sz w:val="14"/>
          <w:szCs w:val="14"/>
        </w:rPr>
        <w:t>termoblok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itp.)</w:t>
      </w:r>
    </w:p>
    <w:p w:rsidR="008903D2" w:rsidRDefault="008903D2">
      <w:pPr>
        <w:rPr>
          <w:rFonts w:asciiTheme="minorHAnsi" w:hAnsiTheme="minorHAnsi" w:cstheme="minorHAnsi"/>
          <w:sz w:val="14"/>
          <w:szCs w:val="18"/>
        </w:rPr>
      </w:pPr>
    </w:p>
    <w:p w:rsidR="008903D2" w:rsidRDefault="00C177E6">
      <w:pPr>
        <w:numPr>
          <w:ilvl w:val="0"/>
          <w:numId w:val="1"/>
        </w:numPr>
        <w:suppressAutoHyphens w:val="0"/>
        <w:ind w:left="357" w:right="-142" w:hanging="357"/>
        <w:jc w:val="both"/>
        <w:rPr>
          <w:rFonts w:asciiTheme="minorHAnsi" w:hAnsiTheme="minorHAnsi" w:cstheme="minorHAnsi"/>
          <w:color w:val="000000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>Składam ofertę na wykonanie przedmiotu zamówienia w zakresie określonym powyżej na kwotę:</w:t>
      </w:r>
    </w:p>
    <w:p w:rsidR="008903D2" w:rsidRDefault="00C177E6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8903D2" w:rsidRDefault="00C177E6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                 NETTO: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 xml:space="preserve">    </w:t>
      </w: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8903D2" w:rsidRDefault="00C177E6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000000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8903D2" w:rsidRDefault="00C177E6">
      <w:pPr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 w:val="14"/>
          <w:szCs w:val="18"/>
          <w:lang w:eastAsia="ar-SA"/>
        </w:rPr>
      </w:pP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>Termin płatności: 30 dni licząc od daty dostarczenia Zamawiającemu prawidłowo wystawionej faktury.</w:t>
      </w:r>
    </w:p>
    <w:p w:rsidR="008903D2" w:rsidRDefault="00C177E6">
      <w:pPr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 w:val="14"/>
          <w:szCs w:val="18"/>
          <w:lang w:eastAsia="ar-SA"/>
        </w:rPr>
      </w:pP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 xml:space="preserve">Termin realizacji /dostawy: zobowiązuję się do wykonywania dostaw sukcesywnych w terminie maksymalnie </w:t>
      </w: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do ……… dni roboczych, 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>na podstawie składa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softHyphen/>
        <w:t>nych przez Zamawiają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softHyphen/>
        <w:t xml:space="preserve">cego zamówień ilościowo-asortymentowych, licząc bieg terminu od dnia otrzymania zamówienia Zamawiającego),  </w:t>
      </w:r>
    </w:p>
    <w:p w:rsidR="008903D2" w:rsidRDefault="00C177E6">
      <w:pPr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>Oświadczam, że termin przydatności na dostarczony asortyment wynosi ………… miesięcy liczony od dnia odbioru asortymentu przez Zamawiającego</w:t>
      </w:r>
    </w:p>
    <w:p w:rsidR="008903D2" w:rsidRDefault="008903D2">
      <w:pPr>
        <w:rPr>
          <w:rFonts w:asciiTheme="minorHAnsi" w:hAnsiTheme="minorHAnsi" w:cstheme="minorHAnsi"/>
          <w:sz w:val="14"/>
          <w:szCs w:val="18"/>
        </w:rPr>
      </w:pPr>
    </w:p>
    <w:p w:rsidR="008903D2" w:rsidRDefault="008903D2">
      <w:pPr>
        <w:rPr>
          <w:rFonts w:asciiTheme="minorHAnsi" w:hAnsiTheme="minorHAnsi" w:cstheme="minorHAnsi"/>
          <w:sz w:val="14"/>
          <w:szCs w:val="18"/>
        </w:rPr>
      </w:pPr>
    </w:p>
    <w:p w:rsidR="008903D2" w:rsidRDefault="00C177E6">
      <w:pPr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>data...................................</w:t>
      </w:r>
    </w:p>
    <w:p w:rsidR="008903D2" w:rsidRDefault="00C177E6">
      <w:pPr>
        <w:ind w:left="9912" w:firstLine="708"/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>…………....................................</w:t>
      </w:r>
    </w:p>
    <w:p w:rsidR="008903D2" w:rsidRDefault="00C177E6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  <w:t xml:space="preserve">   </w:t>
      </w:r>
      <w:r>
        <w:rPr>
          <w:rFonts w:asciiTheme="minorHAnsi" w:hAnsiTheme="minorHAnsi" w:cstheme="minorHAnsi"/>
          <w:sz w:val="14"/>
          <w:szCs w:val="18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4"/>
          <w:szCs w:val="18"/>
        </w:rPr>
        <w:tab/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  <w:t xml:space="preserve"> pieczątka i podpis Wykonawcy </w:t>
      </w:r>
    </w:p>
    <w:sectPr w:rsidR="008903D2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1D" w:rsidRDefault="000D511D">
      <w:r>
        <w:separator/>
      </w:r>
    </w:p>
  </w:endnote>
  <w:endnote w:type="continuationSeparator" w:id="0">
    <w:p w:rsidR="000D511D" w:rsidRDefault="000D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D2" w:rsidRDefault="00C177E6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E77FB0">
      <w:rPr>
        <w:rFonts w:ascii="Arial" w:hAnsi="Arial" w:cs="Arial"/>
        <w:noProof/>
        <w:sz w:val="17"/>
        <w:szCs w:val="17"/>
      </w:rPr>
      <w:t>2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E77FB0">
      <w:rPr>
        <w:rFonts w:ascii="Arial" w:hAnsi="Arial" w:cs="Arial"/>
        <w:noProof/>
        <w:sz w:val="17"/>
        <w:szCs w:val="17"/>
      </w:rPr>
      <w:t>2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1D" w:rsidRDefault="000D511D">
      <w:r>
        <w:separator/>
      </w:r>
    </w:p>
  </w:footnote>
  <w:footnote w:type="continuationSeparator" w:id="0">
    <w:p w:rsidR="000D511D" w:rsidRDefault="000D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D2" w:rsidRDefault="008903D2">
    <w:pPr>
      <w:jc w:val="both"/>
      <w:rPr>
        <w:rFonts w:ascii="Calibri" w:hAnsi="Calibri"/>
      </w:rPr>
    </w:pPr>
  </w:p>
  <w:p w:rsidR="008903D2" w:rsidRDefault="00C177E6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 xml:space="preserve">Załącznik nr 1 do zapytania </w:t>
    </w:r>
    <w:r w:rsidR="00F969A4">
      <w:rPr>
        <w:rFonts w:ascii="Calibri" w:hAnsi="Calibri"/>
        <w:color w:val="A6A6A6"/>
        <w:sz w:val="18"/>
      </w:rPr>
      <w:t>DO/DZ-072-5</w:t>
    </w:r>
    <w:r w:rsidR="00E77FB0">
      <w:rPr>
        <w:rFonts w:ascii="Calibri" w:hAnsi="Calibri"/>
        <w:color w:val="A6A6A6"/>
        <w:sz w:val="18"/>
      </w:rPr>
      <w:t>6</w:t>
    </w:r>
    <w:r>
      <w:rPr>
        <w:rFonts w:ascii="Calibri" w:hAnsi="Calibri"/>
        <w:color w:val="A6A6A6"/>
        <w:sz w:val="18"/>
      </w:rPr>
      <w:t>/24</w:t>
    </w:r>
  </w:p>
  <w:p w:rsidR="008903D2" w:rsidRDefault="008903D2">
    <w:pPr>
      <w:rPr>
        <w:rFonts w:ascii="Arial" w:hAnsi="Arial" w:cs="Arial"/>
      </w:rPr>
    </w:pPr>
  </w:p>
  <w:p w:rsidR="008903D2" w:rsidRDefault="00C177E6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 xml:space="preserve">S P E C Y F I K A C J A   </w:t>
    </w:r>
    <w:proofErr w:type="spellStart"/>
    <w:r>
      <w:rPr>
        <w:rFonts w:asciiTheme="minorHAnsi" w:hAnsiTheme="minorHAnsi" w:cstheme="minorHAnsi"/>
        <w:color w:val="365F91"/>
        <w:sz w:val="20"/>
        <w:szCs w:val="20"/>
      </w:rPr>
      <w:t>A</w:t>
    </w:r>
    <w:proofErr w:type="spellEnd"/>
    <w:r>
      <w:rPr>
        <w:rFonts w:asciiTheme="minorHAnsi" w:hAnsiTheme="minorHAnsi" w:cstheme="minorHAnsi"/>
        <w:color w:val="365F91"/>
        <w:sz w:val="20"/>
        <w:szCs w:val="20"/>
      </w:rPr>
      <w:t xml:space="preserve"> S O R T Y M E N T O W O –  C E N O W A</w:t>
    </w:r>
  </w:p>
  <w:p w:rsidR="008903D2" w:rsidRDefault="008903D2">
    <w:pPr>
      <w:jc w:val="center"/>
      <w:rPr>
        <w:rFonts w:asciiTheme="minorHAnsi" w:hAnsiTheme="minorHAnsi" w:cstheme="minorHAnsi"/>
        <w:sz w:val="20"/>
        <w:szCs w:val="20"/>
      </w:rPr>
    </w:pPr>
  </w:p>
  <w:p w:rsidR="008903D2" w:rsidRDefault="00C177E6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>SUKCESYWNE DOSTAWY ODCZYNNIKÓW I MATERIAŁÓW ZUŻYWALNYCH DO OZNACZANIA KWASU MYKOFENOLOWEGO DLA NARODOWEGO INSTYTUTU ONKOLOGII IM. MARII SKŁODOWSKIEJ-CURIE – PAŃSTWOWEGO INSTYTUTU BADAWCZEGO ODDZIAŁU W GLIWICACH</w:t>
    </w:r>
  </w:p>
  <w:p w:rsidR="008903D2" w:rsidRDefault="008903D2">
    <w:pPr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02851"/>
    <w:multiLevelType w:val="multilevel"/>
    <w:tmpl w:val="BBEE3B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757EDA"/>
    <w:multiLevelType w:val="multilevel"/>
    <w:tmpl w:val="A998C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2"/>
    <w:rsid w:val="000D511D"/>
    <w:rsid w:val="008903D2"/>
    <w:rsid w:val="00C177E6"/>
    <w:rsid w:val="00E77FB0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0ADB-9B18-403C-B95D-FC710653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E77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dc:description/>
  <cp:lastModifiedBy>Magdalena Filipek</cp:lastModifiedBy>
  <cp:revision>2</cp:revision>
  <cp:lastPrinted>2024-03-07T08:56:00Z</cp:lastPrinted>
  <dcterms:created xsi:type="dcterms:W3CDTF">2024-03-07T09:02:00Z</dcterms:created>
  <dcterms:modified xsi:type="dcterms:W3CDTF">2024-03-07T09:02:00Z</dcterms:modified>
  <dc:language>pl-PL</dc:language>
</cp:coreProperties>
</file>