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0" w:tblpY="1"/>
        <w:tblW w:w="14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2"/>
        <w:gridCol w:w="3241"/>
        <w:gridCol w:w="3544"/>
      </w:tblGrid>
      <w:tr w:rsidR="00865428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PARAMETRY GRANICZNE ANALIZATORA IMMUNOCHEMICZNEGO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immunoenzymatyczny – rok produkcji minimum 2023 wraz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drukarką.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Pełna nazwa: __________________</w:t>
            </w:r>
          </w:p>
          <w:p w:rsidR="00865428" w:rsidRDefault="00945BFC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produkcji:__________________</w:t>
            </w:r>
          </w:p>
          <w:p w:rsidR="00865428" w:rsidRDefault="00945BFC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Producent: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dopuszczony do obrotu na terytorium RP, posiadający wymagane przez przepisy prawa świadectwa, certyfikaty, atesty, spełniający wymogi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zakresie norm bezpieczeństwa obsługi, certyfikat CE.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Szeroki zakres </w:t>
            </w:r>
            <w:r>
              <w:rPr>
                <w:rFonts w:ascii="Calibri" w:hAnsi="Calibri" w:cs="Calibri"/>
                <w:sz w:val="20"/>
                <w:szCs w:val="20"/>
              </w:rPr>
              <w:t>wykonywanych oznaczeń a w tym wymagane:</w:t>
            </w:r>
          </w:p>
          <w:p w:rsidR="00865428" w:rsidRDefault="00945BF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kwas mykofenolowy</w:t>
            </w:r>
          </w:p>
          <w:p w:rsidR="00865428" w:rsidRDefault="00945BF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gentamycyna</w:t>
            </w:r>
          </w:p>
          <w:p w:rsidR="00865428" w:rsidRDefault="00945BF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wankomycyna</w:t>
            </w:r>
          </w:p>
          <w:p w:rsidR="00865428" w:rsidRDefault="0086542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nastołowy typu Banch Top, w pełni automatyczny, typu Random Access z możliwością wykonywania pilnych badań.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wykonujący oznaczenia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metodą immunoenzymatyczną (EMIT).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Wydajność analizatora minimum 100 testów na godzinę.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z magazynem odczynnikowym min 20 pozycji zapewniającym chłodzenie odczynników do temperatury wymaganej przez Producenta.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Wbudowany </w:t>
            </w:r>
            <w:r>
              <w:rPr>
                <w:rFonts w:ascii="Calibri" w:hAnsi="Calibri" w:cs="Calibri"/>
                <w:sz w:val="20"/>
                <w:szCs w:val="20"/>
              </w:rPr>
              <w:t>system kontroli jakości z analizą reguł Westgarda oraz wykresów Levey – Jennings’a.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Identyfikacja odczynników i próbek badanych za pomocą wewnętrznego czytnika kodów kreskowych lub innego rozwiązania.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Możliwość doładowywania odczynników i </w:t>
            </w:r>
            <w:r>
              <w:rPr>
                <w:rFonts w:ascii="Calibri" w:hAnsi="Calibri" w:cs="Calibri"/>
                <w:sz w:val="20"/>
                <w:szCs w:val="20"/>
              </w:rPr>
              <w:t>probówek w czasie pracy analizatora.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zapewniające automatyczną detekcję poziomów odczynników.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Dwukierunkowa komunikacja danych z posiadanym przez Zamawiającego laboratoryjnym systemem informatycznym (InfoMedica, Asseco).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zaopatrzony w zewnętrzne urządzenie zasilania awaryjnego UPS.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Możliwość wykonywania badań z probówek pierwotnych lub wtórnych (tzw. sample cups) 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Minimum 35 pozycji na materiał badany.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Wykonywanie w czasie </w:t>
            </w:r>
            <w:r>
              <w:rPr>
                <w:rFonts w:ascii="Calibri" w:hAnsi="Calibri" w:cs="Calibri"/>
                <w:sz w:val="20"/>
                <w:szCs w:val="20"/>
              </w:rPr>
              <w:t>trwania umowy okresowych przeglądów technicznych analizatora (zgodnie z zaleceniami producenta urządzenia, minimum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 x w roku), obejmujących: dojazd, pracę inżyniera, wszystkie części zużywalne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zamienne.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65428" w:rsidRDefault="00865428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Serwisowanie analizatora przez cały </w:t>
            </w:r>
            <w:r>
              <w:rPr>
                <w:rFonts w:ascii="Calibri" w:hAnsi="Calibri" w:cs="Calibri"/>
                <w:sz w:val="20"/>
                <w:szCs w:val="20"/>
              </w:rPr>
              <w:t>okres dzierżawy obejmujące: dojazd, pracę inżyniera serwisu, wszystkie  części zużywalne i  zamienne oraz niezbędne akcesoria (np. wężyki, przewody odczynnikowe, igły, zawory, elementy  mechaniczne i elektryczne analizatora) związane z bieżącą pracą oferow</w:t>
            </w:r>
            <w:r>
              <w:rPr>
                <w:rFonts w:ascii="Calibri" w:hAnsi="Calibri" w:cs="Calibri"/>
                <w:sz w:val="20"/>
                <w:szCs w:val="20"/>
              </w:rPr>
              <w:t>anych urządzeń.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65428" w:rsidRDefault="00865428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Bezpłatne aktualizacje oprogramowania podczas trwania umowy.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Interwencja serwisu na zgłoszenie awarii (przyjazd do Zamawiającego w celu naprawy) do 24 h w dni robocze od momentu zgłoszenia awarii autoryzowanemu serwisowi </w:t>
            </w:r>
            <w:r>
              <w:rPr>
                <w:rFonts w:ascii="Calibri" w:hAnsi="Calibri" w:cs="Calibri"/>
                <w:sz w:val="20"/>
                <w:szCs w:val="20"/>
              </w:rPr>
              <w:t>(telefonicznie, pocztą elektroniczną).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Bezpłatne przeszkolenie użytkowników (tj. 2-5 pracowników) z zakresu obsługi analizatora w miejscu instalacji urządzeń.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trzykrotnej awarii tego samego zespołu/podzespołu/modułu systemu w </w:t>
            </w:r>
            <w:r>
              <w:rPr>
                <w:rFonts w:ascii="Calibri" w:hAnsi="Calibri" w:cs="Calibri"/>
                <w:sz w:val="20"/>
                <w:szCs w:val="20"/>
              </w:rPr>
              <w:t>okresie obowiązywania umowy – wymiana systemu na nowy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 parametrach nie niższych niż oferowany, na koszt Wykonawcy.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rPr>
          <w:trHeight w:val="4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Pokrycie kosztów uczestnictwa w zewnątrzlaboratoryjnej kontroli jakości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zakresie wszystkich oferowanych oznaczeń.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rPr>
          <w:trHeight w:val="451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Instrukcja w języku polskim.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Aktualne, zgodnie z obowiązującymi przepisami karty charakterystyki substancji niebezpiecznych dla odczynników dostarczone wraz z pierwszą dostawą,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przypadku aktualizacji oraz na każde żądanie Zamawiającego.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65428" w:rsidRDefault="00945B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br/>
      </w:r>
    </w:p>
    <w:p w:rsidR="00865428" w:rsidRDefault="00945B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865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FC" w:rsidRDefault="00945BFC">
      <w:r>
        <w:separator/>
      </w:r>
    </w:p>
  </w:endnote>
  <w:endnote w:type="continuationSeparator" w:id="0">
    <w:p w:rsidR="00945BFC" w:rsidRDefault="0094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50" w:rsidRDefault="00681B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28" w:rsidRDefault="00865428">
    <w:pPr>
      <w:rPr>
        <w:rFonts w:ascii="Bookman Old Style" w:hAnsi="Bookman Old Style" w:cs="Bookman Old Style"/>
        <w:sz w:val="16"/>
        <w:szCs w:val="16"/>
      </w:rPr>
    </w:pPr>
  </w:p>
  <w:p w:rsidR="00865428" w:rsidRDefault="00945BFC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681B5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681B5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50" w:rsidRDefault="00681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FC" w:rsidRDefault="00945BFC">
      <w:r>
        <w:separator/>
      </w:r>
    </w:p>
  </w:footnote>
  <w:footnote w:type="continuationSeparator" w:id="0">
    <w:p w:rsidR="00945BFC" w:rsidRDefault="0094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50" w:rsidRDefault="00681B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28" w:rsidRDefault="00865428" w:rsidP="00681B50">
    <w:pPr>
      <w:rPr>
        <w:rFonts w:ascii="Calibri" w:hAnsi="Calibri"/>
      </w:rPr>
    </w:pPr>
  </w:p>
  <w:p w:rsidR="00865428" w:rsidRDefault="00681B50" w:rsidP="00681B50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</w:p>
  <w:p w:rsidR="00865428" w:rsidRDefault="00865428">
    <w:pPr>
      <w:pStyle w:val="Bezodstpw"/>
      <w:rPr>
        <w:rFonts w:ascii="Calibri" w:hAnsi="Calibri" w:cs="Calibri"/>
        <w:sz w:val="20"/>
        <w:szCs w:val="20"/>
      </w:rPr>
    </w:pPr>
  </w:p>
  <w:p w:rsidR="00865428" w:rsidRDefault="00945BFC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>SUKCESYWNE DOSTAWY ODCZYNNIKÓW I MATERIAŁÓW ZUŻYWALNYCH WRAZ Z DZIERŻAWĄ ANALIZATORA IMMUNOENZYMATYCZNEGO DLA NARODOWEGO INSTYTUTU ONKOLOGII IM. MARII SKŁODOWSKIEJ-CURIE – PAŃSTWOWEGO INSTYTUTU BADAWCZEGO ODDZIAŁU W GLIWICACH</w:t>
    </w:r>
    <w:bookmarkStart w:id="0" w:name="_GoBack"/>
    <w:bookmarkEnd w:id="0"/>
  </w:p>
  <w:p w:rsidR="00865428" w:rsidRDefault="00865428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865428" w:rsidRDefault="00945BFC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</w:t>
    </w:r>
    <w:r>
      <w:rPr>
        <w:rFonts w:ascii="Calibri" w:hAnsi="Calibri" w:cs="Calibri"/>
        <w:b/>
        <w:sz w:val="20"/>
        <w:szCs w:val="20"/>
      </w:rPr>
      <w:t xml:space="preserve">  W Y M A G A N E</w:t>
    </w:r>
  </w:p>
  <w:p w:rsidR="00865428" w:rsidRDefault="00865428">
    <w:pPr>
      <w:rPr>
        <w:rFonts w:ascii="Bookman Old Style" w:hAnsi="Bookman Old Style" w:cs="Bookman Old Style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50" w:rsidRDefault="00681B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28"/>
    <w:rsid w:val="00681B50"/>
    <w:rsid w:val="00865428"/>
    <w:rsid w:val="009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D5521D-1CCD-4A22-942A-0FE25FFB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2023-08-25T12:03:00Z</cp:lastPrinted>
  <dcterms:created xsi:type="dcterms:W3CDTF">2024-01-25T10:28:00Z</dcterms:created>
  <dcterms:modified xsi:type="dcterms:W3CDTF">2024-01-25T10:28:00Z</dcterms:modified>
  <dc:language>pl-PL</dc:language>
</cp:coreProperties>
</file>