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F572A" w14:textId="77777777" w:rsidR="001870B3" w:rsidRDefault="001870B3" w:rsidP="00BC289C">
      <w:pPr>
        <w:pStyle w:val="StyltytulZlewej476cm"/>
        <w:spacing w:after="0"/>
        <w:ind w:left="2700"/>
        <w:jc w:val="both"/>
        <w:rPr>
          <w:rFonts w:ascii="Calibri" w:hAnsi="Calibri" w:cs="Tahoma"/>
          <w:color w:val="auto"/>
          <w:spacing w:val="30"/>
          <w:sz w:val="28"/>
          <w:szCs w:val="28"/>
        </w:rPr>
      </w:pPr>
      <w:bookmarkStart w:id="0" w:name="_GoBack"/>
      <w:bookmarkEnd w:id="0"/>
    </w:p>
    <w:p w14:paraId="291F9CF5" w14:textId="77777777" w:rsidR="001870B3" w:rsidRDefault="001870B3" w:rsidP="00BC289C">
      <w:pPr>
        <w:pStyle w:val="StyltytulZlewej476cm"/>
        <w:spacing w:after="0"/>
        <w:ind w:left="2700"/>
        <w:jc w:val="both"/>
        <w:rPr>
          <w:rFonts w:ascii="Calibri" w:hAnsi="Calibri" w:cs="Tahoma"/>
          <w:color w:val="auto"/>
          <w:spacing w:val="30"/>
          <w:sz w:val="28"/>
          <w:szCs w:val="28"/>
        </w:rPr>
      </w:pPr>
    </w:p>
    <w:p w14:paraId="3CD52D69" w14:textId="3F706A22" w:rsidR="00BC289C" w:rsidRPr="00CF46F3" w:rsidRDefault="00BC289C" w:rsidP="00BC289C">
      <w:pPr>
        <w:pStyle w:val="StyltytulZlewej476cm"/>
        <w:spacing w:after="0"/>
        <w:ind w:left="2700"/>
        <w:jc w:val="both"/>
        <w:rPr>
          <w:rFonts w:ascii="Calibri" w:hAnsi="Calibri" w:cs="Tahoma"/>
          <w:color w:val="auto"/>
          <w:spacing w:val="30"/>
          <w:sz w:val="28"/>
          <w:szCs w:val="28"/>
        </w:rPr>
      </w:pPr>
      <w:r w:rsidRPr="00CF46F3">
        <w:rPr>
          <w:rFonts w:ascii="Calibri" w:hAnsi="Calibri" w:cs="Tahoma"/>
          <w:color w:val="auto"/>
          <w:spacing w:val="30"/>
          <w:sz w:val="28"/>
          <w:szCs w:val="28"/>
        </w:rPr>
        <w:t xml:space="preserve">opis </w:t>
      </w:r>
    </w:p>
    <w:p w14:paraId="593BD6C8" w14:textId="77777777" w:rsidR="00BC289C" w:rsidRPr="00CF46F3" w:rsidRDefault="00BC289C" w:rsidP="00BC289C">
      <w:pPr>
        <w:pStyle w:val="StyltytulZlewej476cm"/>
        <w:tabs>
          <w:tab w:val="left" w:pos="2520"/>
        </w:tabs>
        <w:spacing w:after="240"/>
        <w:jc w:val="both"/>
        <w:rPr>
          <w:rFonts w:ascii="Calibri" w:hAnsi="Calibri" w:cs="Tahoma"/>
          <w:color w:val="000080"/>
          <w:szCs w:val="22"/>
        </w:rPr>
      </w:pPr>
    </w:p>
    <w:p w14:paraId="67AB94FD" w14:textId="1A73C6AB" w:rsidR="00BC289C" w:rsidRPr="00CF46F3" w:rsidRDefault="00BC289C" w:rsidP="00BC289C">
      <w:pPr>
        <w:pStyle w:val="StyltytulZlewej476cm"/>
        <w:spacing w:after="60"/>
        <w:rPr>
          <w:rFonts w:ascii="Calibri" w:hAnsi="Calibri" w:cs="Tahoma"/>
          <w:color w:val="000080"/>
          <w:sz w:val="23"/>
          <w:szCs w:val="23"/>
        </w:rPr>
      </w:pPr>
      <w:r w:rsidRPr="00CF46F3">
        <w:rPr>
          <w:rFonts w:ascii="Calibri" w:hAnsi="Calibri" w:cs="Tahoma"/>
          <w:color w:val="000080"/>
          <w:sz w:val="23"/>
          <w:szCs w:val="23"/>
        </w:rPr>
        <w:t xml:space="preserve">mebli biurowych i medycznych </w:t>
      </w:r>
    </w:p>
    <w:p w14:paraId="3C7FA20D" w14:textId="77777777" w:rsidR="00BC289C" w:rsidRPr="00B05FB4" w:rsidRDefault="00BC289C" w:rsidP="00BC289C">
      <w:pPr>
        <w:pStyle w:val="StyltytulZlewej476cm"/>
        <w:tabs>
          <w:tab w:val="left" w:pos="2520"/>
        </w:tabs>
        <w:spacing w:before="240" w:after="0"/>
        <w:rPr>
          <w:rFonts w:ascii="Calibri" w:hAnsi="Calibri" w:cs="Tahoma"/>
          <w:szCs w:val="22"/>
        </w:rPr>
      </w:pPr>
    </w:p>
    <w:p w14:paraId="07789508" w14:textId="77777777" w:rsidR="00BC289C" w:rsidRPr="00B05FB4" w:rsidRDefault="00BC289C" w:rsidP="00BC289C">
      <w:pPr>
        <w:pStyle w:val="StyltytulZlewej476cm"/>
        <w:tabs>
          <w:tab w:val="left" w:pos="2520"/>
          <w:tab w:val="left" w:pos="4395"/>
        </w:tabs>
        <w:spacing w:after="0"/>
        <w:ind w:left="4248" w:hanging="1549"/>
        <w:rPr>
          <w:rFonts w:ascii="Calibri" w:hAnsi="Calibri" w:cs="Tahoma"/>
          <w:szCs w:val="22"/>
        </w:rPr>
      </w:pPr>
      <w:r w:rsidRPr="00B05FB4">
        <w:rPr>
          <w:rFonts w:ascii="Calibri" w:hAnsi="Calibri" w:cs="Tahoma"/>
          <w:szCs w:val="22"/>
        </w:rPr>
        <w:t xml:space="preserve">zamawiający: </w:t>
      </w:r>
      <w:r w:rsidRPr="00B05FB4">
        <w:rPr>
          <w:rFonts w:ascii="Calibri" w:hAnsi="Calibri" w:cs="Tahoma"/>
          <w:szCs w:val="22"/>
        </w:rPr>
        <w:tab/>
        <w:t xml:space="preserve">Centrum onkologii – instytut </w:t>
      </w:r>
      <w:r w:rsidRPr="00B05FB4">
        <w:rPr>
          <w:rFonts w:ascii="Calibri" w:hAnsi="Calibri" w:cs="Tahoma"/>
          <w:szCs w:val="22"/>
        </w:rPr>
        <w:br/>
        <w:t xml:space="preserve">im. marii  skłodowskiej-curie </w:t>
      </w:r>
      <w:r w:rsidRPr="00B05FB4">
        <w:rPr>
          <w:rFonts w:ascii="Calibri" w:hAnsi="Calibri" w:cs="Tahoma"/>
          <w:szCs w:val="22"/>
        </w:rPr>
        <w:br/>
        <w:t>oddział w gliwicach</w:t>
      </w:r>
    </w:p>
    <w:p w14:paraId="37FA123F" w14:textId="77777777" w:rsidR="00BC289C" w:rsidRPr="00B05FB4" w:rsidRDefault="00BC289C" w:rsidP="00BC289C">
      <w:pPr>
        <w:pStyle w:val="hasla"/>
        <w:ind w:left="2700"/>
        <w:rPr>
          <w:rFonts w:ascii="Calibri" w:hAnsi="Calibri" w:cs="Tahoma"/>
          <w:sz w:val="22"/>
          <w:szCs w:val="22"/>
        </w:rPr>
      </w:pPr>
    </w:p>
    <w:p w14:paraId="0F9AD986" w14:textId="77777777" w:rsidR="00BC289C" w:rsidRPr="00B05FB4" w:rsidRDefault="00BC289C" w:rsidP="00BC289C">
      <w:pPr>
        <w:pStyle w:val="hasla"/>
        <w:ind w:left="2700"/>
        <w:rPr>
          <w:rFonts w:ascii="Calibri" w:hAnsi="Calibri" w:cs="Tahoma"/>
          <w:sz w:val="22"/>
          <w:szCs w:val="22"/>
        </w:rPr>
      </w:pPr>
    </w:p>
    <w:p w14:paraId="4297ACF7" w14:textId="77777777" w:rsidR="00B05FB4" w:rsidRDefault="00B05FB4" w:rsidP="00BC289C">
      <w:pPr>
        <w:pStyle w:val="hasla"/>
        <w:ind w:left="2700"/>
        <w:rPr>
          <w:rFonts w:ascii="Calibri" w:hAnsi="Calibri" w:cs="Tahoma"/>
          <w:sz w:val="22"/>
          <w:szCs w:val="22"/>
        </w:rPr>
      </w:pPr>
    </w:p>
    <w:p w14:paraId="4FD35DEA" w14:textId="77777777" w:rsidR="00B05FB4" w:rsidRDefault="00B05FB4" w:rsidP="00BC289C">
      <w:pPr>
        <w:pStyle w:val="hasla"/>
        <w:ind w:left="2700"/>
        <w:rPr>
          <w:rFonts w:ascii="Calibri" w:hAnsi="Calibri" w:cs="Tahoma"/>
          <w:sz w:val="22"/>
          <w:szCs w:val="22"/>
        </w:rPr>
      </w:pPr>
    </w:p>
    <w:p w14:paraId="7AC6C035" w14:textId="77777777" w:rsidR="00BC289C" w:rsidRPr="00B05FB4" w:rsidRDefault="00BC289C" w:rsidP="00BC289C">
      <w:pPr>
        <w:pStyle w:val="hasla"/>
        <w:ind w:left="2700"/>
        <w:rPr>
          <w:rFonts w:ascii="Calibri" w:hAnsi="Calibri" w:cs="Tahoma"/>
          <w:sz w:val="22"/>
          <w:szCs w:val="22"/>
        </w:rPr>
      </w:pPr>
      <w:r w:rsidRPr="00B05FB4">
        <w:rPr>
          <w:rFonts w:ascii="Calibri" w:hAnsi="Calibri" w:cs="Tahoma"/>
          <w:sz w:val="22"/>
          <w:szCs w:val="22"/>
        </w:rPr>
        <w:t>Przygotowany przez</w:t>
      </w:r>
    </w:p>
    <w:tbl>
      <w:tblPr>
        <w:tblW w:w="0" w:type="auto"/>
        <w:tblInd w:w="2808" w:type="dxa"/>
        <w:tblLayout w:type="fixed"/>
        <w:tblLook w:val="01E0" w:firstRow="1" w:lastRow="1" w:firstColumn="1" w:lastColumn="1" w:noHBand="0" w:noVBand="0"/>
      </w:tblPr>
      <w:tblGrid>
        <w:gridCol w:w="720"/>
        <w:gridCol w:w="5684"/>
      </w:tblGrid>
      <w:tr w:rsidR="00BC289C" w:rsidRPr="001556F9" w14:paraId="009DD82B" w14:textId="77777777" w:rsidTr="001C67F2">
        <w:trPr>
          <w:cantSplit/>
        </w:trPr>
        <w:tc>
          <w:tcPr>
            <w:tcW w:w="720" w:type="dxa"/>
            <w:vAlign w:val="center"/>
          </w:tcPr>
          <w:p w14:paraId="35C8A82B" w14:textId="77777777" w:rsidR="00BC289C" w:rsidRPr="00B05FB4" w:rsidRDefault="00BC289C" w:rsidP="001C67F2">
            <w:pPr>
              <w:ind w:left="-108"/>
              <w:jc w:val="center"/>
              <w:rPr>
                <w:rFonts w:ascii="Calibri" w:hAnsi="Calibri" w:cs="Tahoma"/>
                <w:b/>
                <w:bCs/>
              </w:rPr>
            </w:pPr>
            <w:r w:rsidRPr="00B05FB4">
              <w:rPr>
                <w:rFonts w:ascii="Calibri" w:hAnsi="Calibri" w:cs="Tahoma"/>
                <w:b/>
                <w:bCs/>
                <w:lang w:eastAsia="pl-PL"/>
              </w:rPr>
              <w:drawing>
                <wp:inline distT="0" distB="0" distL="0" distR="0" wp14:anchorId="11C94D22" wp14:editId="72A0C413">
                  <wp:extent cx="352425" cy="371475"/>
                  <wp:effectExtent l="0" t="0" r="9525" b="9525"/>
                  <wp:docPr id="21" name="Obraz 1" descr="Kopia z Budoseri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pia z Budoseri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vAlign w:val="center"/>
          </w:tcPr>
          <w:p w14:paraId="6DE83749" w14:textId="77777777" w:rsidR="00BC289C" w:rsidRPr="00B05FB4" w:rsidRDefault="00934E3D" w:rsidP="001C67F2">
            <w:pPr>
              <w:ind w:left="-106"/>
              <w:rPr>
                <w:rFonts w:ascii="Calibri" w:hAnsi="Calibri" w:cs="Tahoma"/>
                <w:b/>
                <w:bCs/>
              </w:rPr>
            </w:pPr>
            <w:r w:rsidRPr="00B05FB4">
              <w:rPr>
                <w:rFonts w:ascii="Calibri" w:hAnsi="Calibri" w:cs="Tahoma"/>
                <w:b/>
                <w:bCs/>
              </w:rPr>
              <w:t xml:space="preserve"> </w:t>
            </w:r>
            <w:r w:rsidR="00BC289C" w:rsidRPr="00B05FB4">
              <w:rPr>
                <w:rFonts w:ascii="Calibri" w:hAnsi="Calibri" w:cs="Tahoma"/>
                <w:b/>
                <w:bCs/>
              </w:rPr>
              <w:t>BUDOSERWIS Z.U.H. Sp. z o.o.</w:t>
            </w:r>
          </w:p>
        </w:tc>
      </w:tr>
    </w:tbl>
    <w:p w14:paraId="427AABC8" w14:textId="77777777" w:rsidR="00BC289C" w:rsidRPr="001556F9" w:rsidRDefault="00BC289C" w:rsidP="00BC289C">
      <w:pPr>
        <w:rPr>
          <w:rFonts w:ascii="Calibri" w:hAnsi="Calibri" w:cs="Tahoma"/>
          <w:highlight w:val="yellow"/>
        </w:rPr>
      </w:pPr>
    </w:p>
    <w:p w14:paraId="771D0067" w14:textId="77777777" w:rsidR="00BC289C" w:rsidRPr="001556F9" w:rsidRDefault="00BC289C" w:rsidP="00BC289C">
      <w:pPr>
        <w:pStyle w:val="NormalnyWeb"/>
        <w:spacing w:before="0" w:beforeAutospacing="0" w:after="0" w:afterAutospacing="0"/>
        <w:rPr>
          <w:rFonts w:ascii="Calibri" w:hAnsi="Calibri" w:cs="Tahoma"/>
          <w:sz w:val="22"/>
          <w:szCs w:val="22"/>
          <w:highlight w:val="yellow"/>
        </w:rPr>
      </w:pPr>
    </w:p>
    <w:p w14:paraId="2EA5788A" w14:textId="77777777" w:rsidR="00BC289C" w:rsidRPr="00B05FB4" w:rsidRDefault="00BC289C" w:rsidP="00BC289C">
      <w:pPr>
        <w:ind w:left="2700"/>
        <w:rPr>
          <w:rFonts w:ascii="Calibri" w:hAnsi="Calibri" w:cs="Tahoma"/>
          <w:smallCaps/>
        </w:rPr>
      </w:pPr>
      <w:r w:rsidRPr="00B05FB4">
        <w:rPr>
          <w:rFonts w:ascii="Calibri" w:hAnsi="Calibri" w:cs="Tahoma"/>
          <w:smallCaps/>
        </w:rPr>
        <w:t>Auto</w:t>
      </w:r>
      <w:r w:rsidR="00E66E6A">
        <w:rPr>
          <w:rFonts w:ascii="Calibri" w:hAnsi="Calibri" w:cs="Tahoma"/>
          <w:smallCaps/>
        </w:rPr>
        <w:t>r</w:t>
      </w:r>
      <w:r w:rsidRPr="00B05FB4">
        <w:rPr>
          <w:rFonts w:ascii="Calibri" w:hAnsi="Calibri" w:cs="Tahoma"/>
          <w:smallCaps/>
        </w:rPr>
        <w:t xml:space="preserve"> opracowania:</w:t>
      </w:r>
    </w:p>
    <w:tbl>
      <w:tblPr>
        <w:tblW w:w="0" w:type="auto"/>
        <w:tblInd w:w="2700" w:type="dxa"/>
        <w:tblLook w:val="04A0" w:firstRow="1" w:lastRow="0" w:firstColumn="1" w:lastColumn="0" w:noHBand="0" w:noVBand="1"/>
      </w:tblPr>
      <w:tblGrid>
        <w:gridCol w:w="2220"/>
        <w:gridCol w:w="4084"/>
      </w:tblGrid>
      <w:tr w:rsidR="00BC289C" w:rsidRPr="00B05FB4" w14:paraId="57AFBD9D" w14:textId="77777777" w:rsidTr="001C67F2">
        <w:trPr>
          <w:trHeight w:val="1134"/>
        </w:trPr>
        <w:tc>
          <w:tcPr>
            <w:tcW w:w="2220" w:type="dxa"/>
          </w:tcPr>
          <w:p w14:paraId="1D0E0932" w14:textId="77777777" w:rsidR="00BC289C" w:rsidRPr="00B05FB4" w:rsidRDefault="00B05FB4" w:rsidP="001C67F2">
            <w:pPr>
              <w:rPr>
                <w:rFonts w:ascii="Calibri" w:hAnsi="Calibri" w:cs="Tahoma"/>
                <w:sz w:val="20"/>
                <w:szCs w:val="20"/>
              </w:rPr>
            </w:pPr>
            <w:r w:rsidRPr="00B05FB4">
              <w:rPr>
                <w:rFonts w:ascii="Calibri" w:hAnsi="Calibri" w:cs="Tahoma"/>
                <w:sz w:val="20"/>
                <w:szCs w:val="20"/>
              </w:rPr>
              <w:t>Justyna Operskalska</w:t>
            </w:r>
          </w:p>
        </w:tc>
        <w:tc>
          <w:tcPr>
            <w:tcW w:w="4084" w:type="dxa"/>
          </w:tcPr>
          <w:p w14:paraId="3E838C72" w14:textId="77777777" w:rsidR="00BC289C" w:rsidRPr="00B05FB4" w:rsidRDefault="00BC289C" w:rsidP="001C67F2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BC289C" w:rsidRPr="001556F9" w14:paraId="1DB8F6F8" w14:textId="77777777" w:rsidTr="001C67F2">
        <w:trPr>
          <w:trHeight w:val="1134"/>
        </w:trPr>
        <w:tc>
          <w:tcPr>
            <w:tcW w:w="2220" w:type="dxa"/>
          </w:tcPr>
          <w:p w14:paraId="0C0A25D3" w14:textId="77777777" w:rsidR="00BC289C" w:rsidRPr="00B05FB4" w:rsidRDefault="00BC289C" w:rsidP="001C67F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084" w:type="dxa"/>
          </w:tcPr>
          <w:p w14:paraId="7C59D7CE" w14:textId="77777777" w:rsidR="00BC289C" w:rsidRPr="00B05FB4" w:rsidRDefault="00BC289C" w:rsidP="001C67F2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5BE748C1" w14:textId="77777777" w:rsidR="00BC289C" w:rsidRPr="001556F9" w:rsidRDefault="00BC289C" w:rsidP="00BC289C">
      <w:pPr>
        <w:ind w:left="2700"/>
        <w:rPr>
          <w:rFonts w:ascii="Calibri" w:hAnsi="Calibri" w:cs="Tahoma"/>
          <w:highlight w:val="yellow"/>
        </w:rPr>
      </w:pPr>
    </w:p>
    <w:p w14:paraId="52DF0AF3" w14:textId="77777777" w:rsidR="00C53032" w:rsidRPr="001556F9" w:rsidRDefault="00C53032" w:rsidP="00BC289C">
      <w:pPr>
        <w:ind w:left="2700"/>
        <w:rPr>
          <w:rFonts w:ascii="Calibri" w:hAnsi="Calibri" w:cs="Tahoma"/>
          <w:highlight w:val="yellow"/>
        </w:rPr>
      </w:pPr>
    </w:p>
    <w:p w14:paraId="51B3E943" w14:textId="77777777" w:rsidR="00BC289C" w:rsidRPr="001556F9" w:rsidRDefault="00BC289C" w:rsidP="00BC289C">
      <w:pPr>
        <w:ind w:left="2700"/>
        <w:rPr>
          <w:rFonts w:ascii="Calibri" w:hAnsi="Calibri" w:cs="Tahoma"/>
          <w:highlight w:val="yellow"/>
        </w:rPr>
      </w:pPr>
    </w:p>
    <w:p w14:paraId="7E089923" w14:textId="1DFB1859" w:rsidR="00BC289C" w:rsidRPr="0012171C" w:rsidRDefault="00BC289C" w:rsidP="00BC289C">
      <w:pPr>
        <w:ind w:left="2700"/>
        <w:rPr>
          <w:rFonts w:ascii="Calibri" w:hAnsi="Calibri" w:cs="Tahoma"/>
        </w:rPr>
      </w:pPr>
      <w:r w:rsidRPr="0012171C">
        <w:rPr>
          <w:rFonts w:ascii="Calibri" w:hAnsi="Calibri" w:cs="Tahoma"/>
        </w:rPr>
        <w:t xml:space="preserve">Dokument zawiera </w:t>
      </w:r>
      <w:r w:rsidR="00971770">
        <w:rPr>
          <w:rFonts w:ascii="Calibri" w:hAnsi="Calibri" w:cs="Tahoma"/>
        </w:rPr>
        <w:t>27</w:t>
      </w:r>
      <w:r w:rsidR="00947E9C" w:rsidRPr="0012171C">
        <w:rPr>
          <w:rFonts w:ascii="Calibri" w:hAnsi="Calibri" w:cs="Tahoma"/>
        </w:rPr>
        <w:t xml:space="preserve"> </w:t>
      </w:r>
      <w:r w:rsidR="009F695B" w:rsidRPr="0012171C">
        <w:rPr>
          <w:rFonts w:ascii="Calibri" w:hAnsi="Calibri" w:cs="Tahoma"/>
        </w:rPr>
        <w:t>ponumerowan</w:t>
      </w:r>
      <w:r w:rsidR="0012171C" w:rsidRPr="0012171C">
        <w:rPr>
          <w:rFonts w:ascii="Calibri" w:hAnsi="Calibri" w:cs="Tahoma"/>
        </w:rPr>
        <w:t>ych</w:t>
      </w:r>
      <w:r w:rsidRPr="0012171C">
        <w:rPr>
          <w:rFonts w:ascii="Calibri" w:hAnsi="Calibri" w:cs="Tahoma"/>
        </w:rPr>
        <w:t xml:space="preserve"> stron i załącznik</w:t>
      </w:r>
      <w:r w:rsidR="00AF0013" w:rsidRPr="0012171C">
        <w:rPr>
          <w:rFonts w:ascii="Calibri" w:hAnsi="Calibri" w:cs="Tahoma"/>
        </w:rPr>
        <w:t>i</w:t>
      </w:r>
      <w:r w:rsidRPr="0012171C">
        <w:rPr>
          <w:rFonts w:ascii="Calibri" w:hAnsi="Calibri" w:cs="Tahoma"/>
        </w:rPr>
        <w:t>.</w:t>
      </w:r>
    </w:p>
    <w:p w14:paraId="2AE7BFD7" w14:textId="77777777" w:rsidR="00BC289C" w:rsidRPr="001556F9" w:rsidRDefault="00BC289C" w:rsidP="0047600E">
      <w:pPr>
        <w:pStyle w:val="PKTGWNY"/>
        <w:rPr>
          <w:highlight w:val="yellow"/>
        </w:rPr>
        <w:sectPr w:rsidR="00BC289C" w:rsidRPr="001556F9" w:rsidSect="00BC289C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7B752C8" w14:textId="77777777" w:rsidR="00796354" w:rsidRPr="00785D5E" w:rsidRDefault="001C67F2" w:rsidP="00785D5E">
      <w:pPr>
        <w:pStyle w:val="tekstpodst"/>
        <w:jc w:val="center"/>
        <w:rPr>
          <w:rFonts w:asciiTheme="majorHAnsi" w:hAnsiTheme="majorHAnsi"/>
          <w:b/>
          <w:smallCaps/>
          <w:spacing w:val="20"/>
          <w:sz w:val="28"/>
          <w:szCs w:val="28"/>
        </w:rPr>
      </w:pPr>
      <w:r w:rsidRPr="00785D5E">
        <w:rPr>
          <w:rFonts w:asciiTheme="majorHAnsi" w:hAnsiTheme="majorHAnsi"/>
          <w:b/>
          <w:smallCaps/>
          <w:spacing w:val="20"/>
          <w:sz w:val="28"/>
          <w:szCs w:val="28"/>
        </w:rPr>
        <w:lastRenderedPageBreak/>
        <w:t>Spis treści</w:t>
      </w:r>
    </w:p>
    <w:p w14:paraId="42D6F688" w14:textId="77777777" w:rsidR="00A90393" w:rsidRDefault="00590D85">
      <w:pPr>
        <w:pStyle w:val="Spistreci1"/>
        <w:rPr>
          <w:rFonts w:eastAsiaTheme="minorEastAsia"/>
          <w:b w:val="0"/>
          <w:bCs w:val="0"/>
          <w:sz w:val="22"/>
          <w:szCs w:val="22"/>
          <w:lang w:eastAsia="pl-PL"/>
        </w:rPr>
      </w:pPr>
      <w:r w:rsidRPr="001556F9">
        <w:rPr>
          <w:highlight w:val="yellow"/>
        </w:rPr>
        <w:fldChar w:fldCharType="begin"/>
      </w:r>
      <w:r w:rsidR="0047600E" w:rsidRPr="001556F9">
        <w:rPr>
          <w:highlight w:val="yellow"/>
        </w:rPr>
        <w:instrText xml:space="preserve"> TOC \t "PKT GŁÓWNY;1" </w:instrText>
      </w:r>
      <w:r w:rsidRPr="001556F9">
        <w:rPr>
          <w:highlight w:val="yellow"/>
        </w:rPr>
        <w:fldChar w:fldCharType="separate"/>
      </w:r>
      <w:r w:rsidR="00A90393">
        <w:t>1)</w:t>
      </w:r>
      <w:r w:rsidR="00A90393">
        <w:rPr>
          <w:rFonts w:eastAsiaTheme="minorEastAsia"/>
          <w:b w:val="0"/>
          <w:bCs w:val="0"/>
          <w:sz w:val="22"/>
          <w:szCs w:val="22"/>
          <w:lang w:eastAsia="pl-PL"/>
        </w:rPr>
        <w:tab/>
      </w:r>
      <w:r w:rsidR="00A90393">
        <w:t>Wstęp</w:t>
      </w:r>
      <w:r w:rsidR="00A90393">
        <w:tab/>
      </w:r>
      <w:r w:rsidR="00A90393">
        <w:fldChar w:fldCharType="begin"/>
      </w:r>
      <w:r w:rsidR="00A90393">
        <w:instrText xml:space="preserve"> PAGEREF _Toc11054329 \h </w:instrText>
      </w:r>
      <w:r w:rsidR="00A90393">
        <w:fldChar w:fldCharType="separate"/>
      </w:r>
      <w:r w:rsidR="00A90393">
        <w:t>3</w:t>
      </w:r>
      <w:r w:rsidR="00A90393">
        <w:fldChar w:fldCharType="end"/>
      </w:r>
    </w:p>
    <w:p w14:paraId="4BBC9619" w14:textId="77777777" w:rsidR="00A90393" w:rsidRDefault="00A90393">
      <w:pPr>
        <w:pStyle w:val="Spistreci1"/>
        <w:rPr>
          <w:rFonts w:eastAsiaTheme="minorEastAsia"/>
          <w:b w:val="0"/>
          <w:bCs w:val="0"/>
          <w:sz w:val="22"/>
          <w:szCs w:val="22"/>
          <w:lang w:eastAsia="pl-PL"/>
        </w:rPr>
      </w:pPr>
      <w:r>
        <w:t>2)</w:t>
      </w:r>
      <w:r>
        <w:rPr>
          <w:rFonts w:eastAsiaTheme="minorEastAsia"/>
          <w:b w:val="0"/>
          <w:bCs w:val="0"/>
          <w:sz w:val="22"/>
          <w:szCs w:val="22"/>
          <w:lang w:eastAsia="pl-PL"/>
        </w:rPr>
        <w:tab/>
      </w:r>
      <w:r>
        <w:t>Fotel do poboru krwi</w:t>
      </w:r>
      <w:r>
        <w:tab/>
      </w:r>
      <w:r>
        <w:fldChar w:fldCharType="begin"/>
      </w:r>
      <w:r>
        <w:instrText xml:space="preserve"> PAGEREF _Toc11054330 \h </w:instrText>
      </w:r>
      <w:r>
        <w:fldChar w:fldCharType="separate"/>
      </w:r>
      <w:r>
        <w:t>5</w:t>
      </w:r>
      <w:r>
        <w:fldChar w:fldCharType="end"/>
      </w:r>
    </w:p>
    <w:p w14:paraId="1CD71CFE" w14:textId="77777777" w:rsidR="00A90393" w:rsidRDefault="00A90393">
      <w:pPr>
        <w:pStyle w:val="Spistreci1"/>
        <w:rPr>
          <w:rFonts w:eastAsiaTheme="minorEastAsia"/>
          <w:b w:val="0"/>
          <w:bCs w:val="0"/>
          <w:sz w:val="22"/>
          <w:szCs w:val="22"/>
          <w:lang w:eastAsia="pl-PL"/>
        </w:rPr>
      </w:pPr>
      <w:r>
        <w:t>3)</w:t>
      </w:r>
      <w:r>
        <w:rPr>
          <w:rFonts w:eastAsiaTheme="minorEastAsia"/>
          <w:b w:val="0"/>
          <w:bCs w:val="0"/>
          <w:sz w:val="22"/>
          <w:szCs w:val="22"/>
          <w:lang w:eastAsia="pl-PL"/>
        </w:rPr>
        <w:tab/>
      </w:r>
      <w:r>
        <w:t>Kozetka lekarska</w:t>
      </w:r>
      <w:r>
        <w:tab/>
      </w:r>
      <w:r>
        <w:fldChar w:fldCharType="begin"/>
      </w:r>
      <w:r>
        <w:instrText xml:space="preserve"> PAGEREF _Toc11054331 \h </w:instrText>
      </w:r>
      <w:r>
        <w:fldChar w:fldCharType="separate"/>
      </w:r>
      <w:r>
        <w:t>7</w:t>
      </w:r>
      <w:r>
        <w:fldChar w:fldCharType="end"/>
      </w:r>
    </w:p>
    <w:p w14:paraId="038002EF" w14:textId="77777777" w:rsidR="00A90393" w:rsidRDefault="00A90393">
      <w:pPr>
        <w:pStyle w:val="Spistreci1"/>
        <w:rPr>
          <w:rFonts w:eastAsiaTheme="minorEastAsia"/>
          <w:b w:val="0"/>
          <w:bCs w:val="0"/>
          <w:sz w:val="22"/>
          <w:szCs w:val="22"/>
          <w:lang w:eastAsia="pl-PL"/>
        </w:rPr>
      </w:pPr>
      <w:r>
        <w:t>4)</w:t>
      </w:r>
      <w:r>
        <w:rPr>
          <w:rFonts w:eastAsiaTheme="minorEastAsia"/>
          <w:b w:val="0"/>
          <w:bCs w:val="0"/>
          <w:sz w:val="22"/>
          <w:szCs w:val="22"/>
          <w:lang w:eastAsia="pl-PL"/>
        </w:rPr>
        <w:tab/>
      </w:r>
      <w:r>
        <w:t>Szafa metalowa –wózek</w:t>
      </w:r>
      <w:r>
        <w:tab/>
      </w:r>
      <w:r>
        <w:fldChar w:fldCharType="begin"/>
      </w:r>
      <w:r>
        <w:instrText xml:space="preserve"> PAGEREF _Toc11054332 \h </w:instrText>
      </w:r>
      <w:r>
        <w:fldChar w:fldCharType="separate"/>
      </w:r>
      <w:r>
        <w:t>10</w:t>
      </w:r>
      <w:r>
        <w:fldChar w:fldCharType="end"/>
      </w:r>
    </w:p>
    <w:p w14:paraId="60FD4950" w14:textId="77777777" w:rsidR="00A90393" w:rsidRDefault="00A90393">
      <w:pPr>
        <w:pStyle w:val="Spistreci1"/>
        <w:rPr>
          <w:rFonts w:eastAsiaTheme="minorEastAsia"/>
          <w:b w:val="0"/>
          <w:bCs w:val="0"/>
          <w:sz w:val="22"/>
          <w:szCs w:val="22"/>
          <w:lang w:eastAsia="pl-PL"/>
        </w:rPr>
      </w:pPr>
      <w:r>
        <w:t>5)</w:t>
      </w:r>
      <w:r>
        <w:rPr>
          <w:rFonts w:eastAsiaTheme="minorEastAsia"/>
          <w:b w:val="0"/>
          <w:bCs w:val="0"/>
          <w:sz w:val="22"/>
          <w:szCs w:val="22"/>
          <w:lang w:eastAsia="pl-PL"/>
        </w:rPr>
        <w:tab/>
      </w:r>
      <w:r>
        <w:t>Szafki przyłóżkowe</w:t>
      </w:r>
      <w:r>
        <w:tab/>
      </w:r>
      <w:r>
        <w:fldChar w:fldCharType="begin"/>
      </w:r>
      <w:r>
        <w:instrText xml:space="preserve"> PAGEREF _Toc11054333 \h </w:instrText>
      </w:r>
      <w:r>
        <w:fldChar w:fldCharType="separate"/>
      </w:r>
      <w:r>
        <w:t>11</w:t>
      </w:r>
      <w:r>
        <w:fldChar w:fldCharType="end"/>
      </w:r>
    </w:p>
    <w:p w14:paraId="6FF26EA2" w14:textId="77777777" w:rsidR="00A90393" w:rsidRDefault="00A90393">
      <w:pPr>
        <w:pStyle w:val="Spistreci1"/>
        <w:rPr>
          <w:rFonts w:eastAsiaTheme="minorEastAsia"/>
          <w:b w:val="0"/>
          <w:bCs w:val="0"/>
          <w:sz w:val="22"/>
          <w:szCs w:val="22"/>
          <w:lang w:eastAsia="pl-PL"/>
        </w:rPr>
      </w:pPr>
      <w:r>
        <w:t>6)</w:t>
      </w:r>
      <w:r>
        <w:rPr>
          <w:rFonts w:eastAsiaTheme="minorEastAsia"/>
          <w:b w:val="0"/>
          <w:bCs w:val="0"/>
          <w:sz w:val="22"/>
          <w:szCs w:val="22"/>
          <w:lang w:eastAsia="pl-PL"/>
        </w:rPr>
        <w:tab/>
      </w:r>
      <w:r>
        <w:t>Krzesła</w:t>
      </w:r>
      <w:r>
        <w:tab/>
      </w:r>
      <w:r>
        <w:fldChar w:fldCharType="begin"/>
      </w:r>
      <w:r>
        <w:instrText xml:space="preserve"> PAGEREF _Toc11054334 \h </w:instrText>
      </w:r>
      <w:r>
        <w:fldChar w:fldCharType="separate"/>
      </w:r>
      <w:r>
        <w:t>12</w:t>
      </w:r>
      <w:r>
        <w:fldChar w:fldCharType="end"/>
      </w:r>
    </w:p>
    <w:p w14:paraId="428B1E42" w14:textId="199D99B0" w:rsidR="00A90393" w:rsidRDefault="00A90393">
      <w:pPr>
        <w:pStyle w:val="Spistreci1"/>
        <w:rPr>
          <w:rFonts w:eastAsiaTheme="minorEastAsia"/>
          <w:b w:val="0"/>
          <w:bCs w:val="0"/>
          <w:sz w:val="22"/>
          <w:szCs w:val="22"/>
          <w:lang w:eastAsia="pl-PL"/>
        </w:rPr>
      </w:pPr>
      <w:r>
        <w:t>7)</w:t>
      </w:r>
      <w:r>
        <w:rPr>
          <w:rFonts w:eastAsiaTheme="minorEastAsia"/>
          <w:b w:val="0"/>
          <w:bCs w:val="0"/>
          <w:sz w:val="22"/>
          <w:szCs w:val="22"/>
          <w:lang w:eastAsia="pl-PL"/>
        </w:rPr>
        <w:tab/>
        <w:t>W</w:t>
      </w:r>
      <w:r>
        <w:t>yposażenie</w:t>
      </w:r>
      <w:r>
        <w:tab/>
      </w:r>
      <w:r>
        <w:fldChar w:fldCharType="begin"/>
      </w:r>
      <w:r>
        <w:instrText xml:space="preserve"> PAGEREF _Toc11054335 \h </w:instrText>
      </w:r>
      <w:r>
        <w:fldChar w:fldCharType="separate"/>
      </w:r>
      <w:r>
        <w:t>15</w:t>
      </w:r>
      <w:r>
        <w:fldChar w:fldCharType="end"/>
      </w:r>
    </w:p>
    <w:p w14:paraId="6E14A8E9" w14:textId="77777777" w:rsidR="00A90393" w:rsidRDefault="00A90393">
      <w:pPr>
        <w:pStyle w:val="Spistreci1"/>
        <w:rPr>
          <w:rFonts w:eastAsiaTheme="minorEastAsia"/>
          <w:b w:val="0"/>
          <w:bCs w:val="0"/>
          <w:sz w:val="22"/>
          <w:szCs w:val="22"/>
          <w:lang w:eastAsia="pl-PL"/>
        </w:rPr>
      </w:pPr>
      <w:r>
        <w:t>8)</w:t>
      </w:r>
      <w:r>
        <w:rPr>
          <w:rFonts w:eastAsiaTheme="minorEastAsia"/>
          <w:b w:val="0"/>
          <w:bCs w:val="0"/>
          <w:sz w:val="22"/>
          <w:szCs w:val="22"/>
          <w:lang w:eastAsia="pl-PL"/>
        </w:rPr>
        <w:tab/>
      </w:r>
      <w:r>
        <w:t>Załączniki</w:t>
      </w:r>
      <w:r>
        <w:tab/>
      </w:r>
      <w:r>
        <w:fldChar w:fldCharType="begin"/>
      </w:r>
      <w:r>
        <w:instrText xml:space="preserve"> PAGEREF _Toc11054336 \h </w:instrText>
      </w:r>
      <w:r>
        <w:fldChar w:fldCharType="separate"/>
      </w:r>
      <w:r>
        <w:t>15</w:t>
      </w:r>
      <w:r>
        <w:fldChar w:fldCharType="end"/>
      </w:r>
    </w:p>
    <w:p w14:paraId="3F83F1E1" w14:textId="77777777" w:rsidR="001C67F2" w:rsidRPr="001556F9" w:rsidRDefault="00590D85" w:rsidP="00796354">
      <w:pPr>
        <w:pStyle w:val="tekstpodst"/>
        <w:rPr>
          <w:highlight w:val="yellow"/>
        </w:rPr>
      </w:pPr>
      <w:r w:rsidRPr="001556F9">
        <w:rPr>
          <w:highlight w:val="yellow"/>
        </w:rPr>
        <w:fldChar w:fldCharType="end"/>
      </w:r>
    </w:p>
    <w:p w14:paraId="43E31031" w14:textId="77777777" w:rsidR="00796354" w:rsidRPr="001556F9" w:rsidRDefault="00796354" w:rsidP="00796354">
      <w:pPr>
        <w:pStyle w:val="tekstpodst"/>
        <w:rPr>
          <w:highlight w:val="yellow"/>
        </w:rPr>
      </w:pPr>
    </w:p>
    <w:p w14:paraId="78F0FE44" w14:textId="77777777" w:rsidR="00796354" w:rsidRPr="001556F9" w:rsidRDefault="00796354" w:rsidP="0047600E">
      <w:pPr>
        <w:pStyle w:val="PKTGWNY"/>
        <w:rPr>
          <w:highlight w:val="yellow"/>
        </w:rPr>
        <w:sectPr w:rsidR="00796354" w:rsidRPr="001556F9" w:rsidSect="00BC289C">
          <w:pgSz w:w="11906" w:h="16838"/>
          <w:pgMar w:top="1418" w:right="1418" w:bottom="567" w:left="1418" w:header="709" w:footer="0" w:gutter="340"/>
          <w:cols w:space="708"/>
          <w:docGrid w:linePitch="360"/>
        </w:sectPr>
      </w:pPr>
      <w:bookmarkStart w:id="1" w:name="_Toc456381202"/>
    </w:p>
    <w:p w14:paraId="50576812" w14:textId="77777777" w:rsidR="004E5F80" w:rsidRPr="00B05FB4" w:rsidRDefault="004E5F80" w:rsidP="00DC4857">
      <w:pPr>
        <w:pStyle w:val="PKTGWNY"/>
        <w:ind w:left="0" w:firstLine="0"/>
      </w:pPr>
      <w:bookmarkStart w:id="2" w:name="_Toc11054329"/>
      <w:r w:rsidRPr="00B05FB4">
        <w:lastRenderedPageBreak/>
        <w:t>Wstęp</w:t>
      </w:r>
      <w:bookmarkEnd w:id="1"/>
      <w:bookmarkEnd w:id="2"/>
    </w:p>
    <w:p w14:paraId="44404DA2" w14:textId="77777777" w:rsidR="004E5F80" w:rsidRPr="00B05FB4" w:rsidRDefault="004E5F80" w:rsidP="0027591F">
      <w:pPr>
        <w:pStyle w:val="PPKT"/>
      </w:pPr>
      <w:bookmarkStart w:id="3" w:name="_Toc456381203"/>
      <w:r w:rsidRPr="00B05FB4">
        <w:t>Przedmiot opracowania</w:t>
      </w:r>
      <w:bookmarkEnd w:id="3"/>
    </w:p>
    <w:p w14:paraId="71EF2A8C" w14:textId="0CB2F190" w:rsidR="004E5F80" w:rsidRPr="00D14727" w:rsidRDefault="004E5F80" w:rsidP="004E5F80">
      <w:pPr>
        <w:pStyle w:val="tekstpodst"/>
      </w:pPr>
      <w:r w:rsidRPr="00090ACF">
        <w:t>Przedmiotem opracowania jest opis i wycena wyspecyfikowanych</w:t>
      </w:r>
      <w:r w:rsidR="00090ACF" w:rsidRPr="00090ACF">
        <w:t xml:space="preserve"> </w:t>
      </w:r>
      <w:r w:rsidRPr="00090ACF">
        <w:t xml:space="preserve">mebli biurowych i medycznych dla Centrum Onkologii – Instytutu im. Marii Skłodowskiej-Curie Oddziału w Gliwicach, zgodnie z zasadami wynikającymi z ustawy z dnia 29 </w:t>
      </w:r>
      <w:r w:rsidRPr="00D14727">
        <w:t>stycznia 2004 r. Prawo Zamówień Publicznych (tj.: Dz. U. 201</w:t>
      </w:r>
      <w:r w:rsidR="00090ACF" w:rsidRPr="00D14727">
        <w:t>7</w:t>
      </w:r>
      <w:r w:rsidRPr="00D14727">
        <w:t xml:space="preserve"> r. poz. </w:t>
      </w:r>
      <w:r w:rsidR="00090ACF" w:rsidRPr="00D14727">
        <w:t>1579 z późn. zmianami</w:t>
      </w:r>
      <w:r w:rsidRPr="00D14727">
        <w:t>)</w:t>
      </w:r>
      <w:r w:rsidR="00090ACF" w:rsidRPr="00D14727">
        <w:t>.</w:t>
      </w:r>
    </w:p>
    <w:p w14:paraId="5C797752" w14:textId="1A246D52" w:rsidR="004E5F80" w:rsidRPr="00D14727" w:rsidRDefault="004E5F80" w:rsidP="00E83995">
      <w:pPr>
        <w:pStyle w:val="tekstpodst"/>
      </w:pPr>
      <w:r w:rsidRPr="00D14727">
        <w:t>Zakres prac, wynikiem którego jest niniejszy raport, obejm</w:t>
      </w:r>
      <w:r w:rsidR="00934E3D" w:rsidRPr="00D14727">
        <w:t>uje</w:t>
      </w:r>
      <w:r w:rsidR="004E0D3B" w:rsidRPr="00D14727">
        <w:t xml:space="preserve"> </w:t>
      </w:r>
      <w:r w:rsidR="00072718">
        <w:t>o</w:t>
      </w:r>
      <w:r w:rsidR="00D14727" w:rsidRPr="00D14727">
        <w:t>pracowanie opisu z uwzględnieniem wymagań technicznych i technologicznych mebli, a także określenie konieczności posiadania przez meble stosownych certyfikatów lub atestów, jeżeli będą wymagane przez obowiązujące przepisy prawa.</w:t>
      </w:r>
    </w:p>
    <w:p w14:paraId="402512FD" w14:textId="77777777" w:rsidR="00934E3D" w:rsidRPr="004D7FDF" w:rsidRDefault="00934E3D" w:rsidP="0027591F">
      <w:pPr>
        <w:pStyle w:val="PPKT"/>
      </w:pPr>
      <w:bookmarkStart w:id="4" w:name="_Toc456381204"/>
      <w:r w:rsidRPr="004D7FDF">
        <w:t>Podstawa formalna opracowania</w:t>
      </w:r>
      <w:bookmarkEnd w:id="4"/>
    </w:p>
    <w:p w14:paraId="695641E9" w14:textId="21C4FAC3" w:rsidR="00934E3D" w:rsidRPr="004D7FDF" w:rsidRDefault="00934E3D" w:rsidP="00934E3D">
      <w:pPr>
        <w:pStyle w:val="tekstpodst"/>
      </w:pPr>
      <w:r w:rsidRPr="004D7FDF">
        <w:t xml:space="preserve">Opracowanie zostało sporządzone w oparciu o umowę pomiędzy </w:t>
      </w:r>
      <w:r w:rsidRPr="00DB7D05">
        <w:t>Centrum Onkologii – Instytut im. Marii Skłodowskiej-Curie Oddział w Gliwicach jako Zamawiającym, a Budoserwis Z</w:t>
      </w:r>
      <w:r w:rsidR="00DC4857" w:rsidRPr="00DB7D05">
        <w:t>.U.H. Sp. z o.o. jako Wykonawcą</w:t>
      </w:r>
      <w:r w:rsidR="004D7FDF" w:rsidRPr="00DB7D05">
        <w:t xml:space="preserve"> </w:t>
      </w:r>
      <w:r w:rsidR="006456DF" w:rsidRPr="00DB7D05">
        <w:t>.</w:t>
      </w:r>
    </w:p>
    <w:p w14:paraId="2D2B64DB" w14:textId="77777777" w:rsidR="00934E3D" w:rsidRPr="004D7FDF" w:rsidRDefault="001E401D" w:rsidP="0027591F">
      <w:pPr>
        <w:pStyle w:val="PPKT"/>
      </w:pPr>
      <w:bookmarkStart w:id="5" w:name="_Toc456381205"/>
      <w:r w:rsidRPr="004D7FDF">
        <w:t>Opis przebiegu prac</w:t>
      </w:r>
      <w:bookmarkEnd w:id="5"/>
    </w:p>
    <w:p w14:paraId="5DC14050" w14:textId="0AF7292C" w:rsidR="0004031B" w:rsidRPr="001556F9" w:rsidRDefault="001E401D" w:rsidP="001E401D">
      <w:pPr>
        <w:pStyle w:val="tekstpodst"/>
        <w:rPr>
          <w:highlight w:val="yellow"/>
        </w:rPr>
      </w:pPr>
      <w:r w:rsidRPr="006456DF">
        <w:t>W dniach 1</w:t>
      </w:r>
      <w:r w:rsidR="006456DF" w:rsidRPr="006456DF">
        <w:t>2</w:t>
      </w:r>
      <w:r w:rsidR="001C15BE" w:rsidRPr="006456DF">
        <w:t xml:space="preserve"> marca </w:t>
      </w:r>
      <w:r w:rsidRPr="006456DF">
        <w:t>-</w:t>
      </w:r>
      <w:r w:rsidR="00337873">
        <w:t xml:space="preserve"> </w:t>
      </w:r>
      <w:r w:rsidR="001C15BE" w:rsidRPr="006456DF">
        <w:t>16 kwietnia</w:t>
      </w:r>
      <w:r w:rsidRPr="001C15BE">
        <w:t xml:space="preserve"> przeprowadzono</w:t>
      </w:r>
      <w:r w:rsidRPr="004D7FDF">
        <w:t xml:space="preserve"> wizj</w:t>
      </w:r>
      <w:r w:rsidR="004D7FDF">
        <w:t>e</w:t>
      </w:r>
      <w:r w:rsidRPr="004D7FDF">
        <w:t xml:space="preserve"> lokaln</w:t>
      </w:r>
      <w:r w:rsidR="004D7FDF" w:rsidRPr="004D7FDF">
        <w:t>e</w:t>
      </w:r>
      <w:r w:rsidRPr="004D7FDF">
        <w:t>, w trakcie któr</w:t>
      </w:r>
      <w:r w:rsidR="004D7FDF" w:rsidRPr="004D7FDF">
        <w:t xml:space="preserve">ych </w:t>
      </w:r>
      <w:r w:rsidR="00096DB1" w:rsidRPr="004D7FDF">
        <w:t>wykonano niezbędne</w:t>
      </w:r>
      <w:r w:rsidRPr="004D7FDF">
        <w:t xml:space="preserve"> pomiary oraz dokonano </w:t>
      </w:r>
      <w:r w:rsidR="00E61771" w:rsidRPr="004D7FDF">
        <w:t xml:space="preserve">ustaleń </w:t>
      </w:r>
      <w:r w:rsidR="00096DB1" w:rsidRPr="004D7FDF">
        <w:t xml:space="preserve">w zakresie </w:t>
      </w:r>
      <w:r w:rsidR="00E61771" w:rsidRPr="004D7FDF">
        <w:t>specyfikacji przedmiotowych mebli z poszczególnymi użytkownikami</w:t>
      </w:r>
      <w:r w:rsidR="0004031B" w:rsidRPr="004D7FDF">
        <w:t xml:space="preserve">. </w:t>
      </w:r>
      <w:r w:rsidR="00E61771" w:rsidRPr="004D7FDF">
        <w:t xml:space="preserve">Na tej podstawie opracowano opis poszczególnych pozycji w zakresie wymagań technicznych i technologicznych, stanowiący </w:t>
      </w:r>
      <w:r w:rsidR="004D7FDF" w:rsidRPr="004D7FDF">
        <w:t>element</w:t>
      </w:r>
      <w:r w:rsidR="00E61771" w:rsidRPr="004D7FDF">
        <w:t xml:space="preserve"> części technicznej specyfikacji istotnych warunków zamówienia  – zawarty </w:t>
      </w:r>
      <w:r w:rsidR="0004031B" w:rsidRPr="004D7FDF">
        <w:t>w </w:t>
      </w:r>
      <w:r w:rsidR="00E61771" w:rsidRPr="004D7FDF">
        <w:t>dalszych rozdziałach</w:t>
      </w:r>
      <w:r w:rsidR="00096DB1" w:rsidRPr="004D7FDF">
        <w:t xml:space="preserve"> i załącznika</w:t>
      </w:r>
      <w:r w:rsidR="0004031B" w:rsidRPr="004D7FDF">
        <w:t>ch.</w:t>
      </w:r>
      <w:r w:rsidR="00E61771" w:rsidRPr="004D7FDF">
        <w:t xml:space="preserve"> Na podstawie ustaleń z użytkownikami wykaz mebli stanowiący zał. nr </w:t>
      </w:r>
      <w:r w:rsidR="00777D89">
        <w:t xml:space="preserve">1 </w:t>
      </w:r>
      <w:r w:rsidR="00E61771" w:rsidRPr="004D7FDF">
        <w:t xml:space="preserve">został zweryfikowany i doprecyzowany. </w:t>
      </w:r>
      <w:r w:rsidR="00CE44F1" w:rsidRPr="004D7FDF">
        <w:t>Meble i wyposażenie pogrupowano w jednorodne grupy asortymentowe, ujed</w:t>
      </w:r>
      <w:r w:rsidR="0004031B" w:rsidRPr="004D7FDF">
        <w:t>nolicowno nazewnictwo</w:t>
      </w:r>
      <w:r w:rsidR="00CE44F1" w:rsidRPr="004D7FDF">
        <w:t xml:space="preserve"> i opis, przy zachowaniu wymagań użytkowników oraz jednoznacznie określono ilości poszczególnych mebli (jeden wiersz równa się jedna sztuka</w:t>
      </w:r>
      <w:r w:rsidR="00302646" w:rsidRPr="004D7FDF">
        <w:t>, chyba że zaznaczono inaczej</w:t>
      </w:r>
      <w:r w:rsidR="00CE44F1" w:rsidRPr="004D7FDF">
        <w:t xml:space="preserve">). </w:t>
      </w:r>
      <w:r w:rsidR="00E61771" w:rsidRPr="004D7FDF">
        <w:t>W celu umożliwienia jednoznacznego odniesienia op</w:t>
      </w:r>
      <w:r w:rsidR="00120DD9" w:rsidRPr="004D7FDF">
        <w:t xml:space="preserve">isanych w </w:t>
      </w:r>
      <w:r w:rsidR="00120DD9" w:rsidRPr="00E36D61">
        <w:t>niniejszym raporcie mebli i wyposażni</w:t>
      </w:r>
      <w:r w:rsidR="004D7FDF" w:rsidRPr="00E36D61">
        <w:t>a</w:t>
      </w:r>
      <w:r w:rsidR="00B00B5C" w:rsidRPr="00E36D61">
        <w:t xml:space="preserve"> do pozycji z</w:t>
      </w:r>
      <w:r w:rsidR="00EB2630" w:rsidRPr="00E36D61">
        <w:t> </w:t>
      </w:r>
      <w:r w:rsidR="00B00B5C" w:rsidRPr="00E36D61">
        <w:t>załącznika</w:t>
      </w:r>
      <w:r w:rsidR="004D7FDF" w:rsidRPr="00E36D61">
        <w:t xml:space="preserve"> nr </w:t>
      </w:r>
      <w:r w:rsidR="00591DB8">
        <w:t>1</w:t>
      </w:r>
      <w:r w:rsidR="004D7FDF" w:rsidRPr="00E36D61">
        <w:t>,</w:t>
      </w:r>
      <w:r w:rsidR="00B00B5C" w:rsidRPr="00E36D61">
        <w:t xml:space="preserve"> </w:t>
      </w:r>
      <w:r w:rsidR="004D7FDF" w:rsidRPr="00E36D61">
        <w:t>w zbiorczym wykazie w</w:t>
      </w:r>
      <w:r w:rsidR="004D7FDF" w:rsidRPr="004D7FDF">
        <w:t xml:space="preserve"> kolumnie pn. </w:t>
      </w:r>
      <w:r w:rsidR="004D7FDF" w:rsidRPr="004D7FDF">
        <w:rPr>
          <w:i/>
        </w:rPr>
        <w:t>Lp. z wykazu</w:t>
      </w:r>
    </w:p>
    <w:p w14:paraId="59CD1C4C" w14:textId="77777777" w:rsidR="00096DB1" w:rsidRPr="00DE2185" w:rsidRDefault="00096DB1" w:rsidP="00096DB1">
      <w:pPr>
        <w:pStyle w:val="tekstpodst"/>
      </w:pPr>
      <w:r w:rsidRPr="00E46014">
        <w:t xml:space="preserve">Dalszy etap prac obejmował oszacowanie opisanych wcześniej pozycji. Z uwagi na specyfikę i cel wyceny, tj. oszczowanie mebli i wyposażenia, które dopiero mają być przedmiotem zakupu w drodze przetargu, wycenę opracowano w oparciu o analizę rynku producentów i dostawców </w:t>
      </w:r>
      <w:r w:rsidRPr="00E46014">
        <w:lastRenderedPageBreak/>
        <w:t>oraz zebran</w:t>
      </w:r>
      <w:r w:rsidR="00E46014" w:rsidRPr="00E46014">
        <w:t>e oferty na poszczególne pozycje</w:t>
      </w:r>
      <w:r w:rsidRPr="00E46014">
        <w:t xml:space="preserve"> asortymentowe. </w:t>
      </w:r>
      <w:r w:rsidR="00257311" w:rsidRPr="00E46014">
        <w:t xml:space="preserve">W cenie uwzględniono koszty związane z dostawą i montażem. </w:t>
      </w:r>
      <w:r w:rsidRPr="00E46014">
        <w:t>Podając szacunkową wycenę nie uwzględnianio cen promocyjnych i możliwych do uzyskania rabatów oraz s</w:t>
      </w:r>
      <w:r w:rsidR="00257311" w:rsidRPr="00E46014">
        <w:t>pecjalnych opustów związanych z </w:t>
      </w:r>
      <w:r w:rsidRPr="00E46014">
        <w:t xml:space="preserve">postępowaniem przetargowym; starano się uwzględniać tzw. ceny katalogowe, tak aby poziom środków finansowych zabezpieczonych przez Zamawiającego przed postępowniem </w:t>
      </w:r>
      <w:r w:rsidRPr="00DE2185">
        <w:t>przetargowym był wystarczający.</w:t>
      </w:r>
      <w:r w:rsidR="00257311" w:rsidRPr="00DE2185">
        <w:t xml:space="preserve"> </w:t>
      </w:r>
    </w:p>
    <w:p w14:paraId="5EEADB5F" w14:textId="77777777" w:rsidR="00096DB1" w:rsidRPr="001556F9" w:rsidRDefault="00096DB1" w:rsidP="001E401D">
      <w:pPr>
        <w:pStyle w:val="tekstpodst"/>
        <w:rPr>
          <w:highlight w:val="yellow"/>
        </w:rPr>
      </w:pPr>
    </w:p>
    <w:p w14:paraId="72EEB4B5" w14:textId="77777777" w:rsidR="00575AA0" w:rsidRPr="001556F9" w:rsidRDefault="00575AA0" w:rsidP="00096DB1">
      <w:pPr>
        <w:pStyle w:val="tekstpodst"/>
        <w:rPr>
          <w:highlight w:val="yellow"/>
        </w:rPr>
        <w:sectPr w:rsidR="00575AA0" w:rsidRPr="001556F9" w:rsidSect="00BC289C">
          <w:pgSz w:w="11906" w:h="16838"/>
          <w:pgMar w:top="1418" w:right="1418" w:bottom="567" w:left="1418" w:header="709" w:footer="0" w:gutter="340"/>
          <w:cols w:space="708"/>
          <w:docGrid w:linePitch="360"/>
        </w:sectPr>
      </w:pPr>
    </w:p>
    <w:p w14:paraId="1C8A696A" w14:textId="77777777" w:rsidR="0012171C" w:rsidRPr="00933617" w:rsidRDefault="0012171C" w:rsidP="0012171C">
      <w:pPr>
        <w:pStyle w:val="PKTGWNY"/>
        <w:ind w:left="567" w:hanging="567"/>
      </w:pPr>
      <w:bookmarkStart w:id="6" w:name="_Toc11054330"/>
      <w:r w:rsidRPr="00933617">
        <w:lastRenderedPageBreak/>
        <w:t>Fotel do poboru krwi</w:t>
      </w:r>
      <w:bookmarkEnd w:id="6"/>
    </w:p>
    <w:p w14:paraId="04FAC421" w14:textId="77777777" w:rsidR="0012171C" w:rsidRPr="00933617" w:rsidRDefault="0012171C" w:rsidP="0012171C">
      <w:pPr>
        <w:pStyle w:val="PPKT"/>
      </w:pPr>
      <w:r w:rsidRPr="00933617">
        <w:t>Opis</w:t>
      </w:r>
    </w:p>
    <w:p w14:paraId="2342D771" w14:textId="4F7F3708" w:rsidR="0012171C" w:rsidRPr="006C4B3C" w:rsidRDefault="0012171C" w:rsidP="0012171C">
      <w:pPr>
        <w:pStyle w:val="punkty"/>
      </w:pPr>
      <w:r w:rsidRPr="00933617">
        <w:t>Fotel przeznaczony do pobierania krwi</w:t>
      </w:r>
      <w:r w:rsidR="00456664" w:rsidRPr="006C4B3C">
        <w:t xml:space="preserve">, jako wyrób medycznyc w rozumieniu ustawy o wyrobach medycznych, zgłoszony do Rejestru Wyrobów medycznych prowadzonego przez </w:t>
      </w:r>
      <w:r w:rsidR="00456664" w:rsidRPr="006C4B3C">
        <w:rPr>
          <w:rFonts w:cs="Tahoma"/>
          <w:lang w:eastAsia="pl-PL"/>
        </w:rPr>
        <w:t>Urząd Rejestracji Produktów Leczniczych, Wyrobów Medycznych i Produktów Biobójczych, wyposażony w deklarację zgodności producenta i opatrzony znakiem CE.</w:t>
      </w:r>
    </w:p>
    <w:p w14:paraId="564FDF65" w14:textId="77777777" w:rsidR="0012171C" w:rsidRDefault="0012171C" w:rsidP="0012171C">
      <w:pPr>
        <w:pStyle w:val="punkty"/>
      </w:pPr>
      <w:r>
        <w:t>Fotel o konstrukcji stalowej, malowanej proszkowo</w:t>
      </w:r>
    </w:p>
    <w:p w14:paraId="5139FB42" w14:textId="77777777" w:rsidR="0012171C" w:rsidRDefault="0012171C" w:rsidP="0012171C">
      <w:pPr>
        <w:pStyle w:val="punkty"/>
      </w:pPr>
      <w:r>
        <w:t>Fotel wyposażony w dwa podłokietniki regulowane w dwóch płaszczyznach (góra- dół oraz na boki)</w:t>
      </w:r>
    </w:p>
    <w:p w14:paraId="3868FD73" w14:textId="77777777" w:rsidR="0012171C" w:rsidRDefault="0012171C" w:rsidP="0012171C">
      <w:pPr>
        <w:pStyle w:val="punkty"/>
      </w:pPr>
      <w:r>
        <w:t xml:space="preserve">Oparcie fotela regulowane </w:t>
      </w:r>
    </w:p>
    <w:p w14:paraId="2ED002E3" w14:textId="77777777" w:rsidR="0012171C" w:rsidRDefault="0012171C" w:rsidP="0012171C">
      <w:pPr>
        <w:pStyle w:val="punkty"/>
      </w:pPr>
      <w:r>
        <w:t>Siedzisko, oparcie, podłokietniki oraz zagłówek fotela pokryte materiałem skóropodobnym odpornym na wilgoć i działanie czynników chemicznych (dezynfekcja)</w:t>
      </w:r>
    </w:p>
    <w:p w14:paraId="7D0B9DB2" w14:textId="77777777" w:rsidR="0012171C" w:rsidRDefault="0012171C" w:rsidP="0012171C">
      <w:pPr>
        <w:pStyle w:val="punkty"/>
      </w:pPr>
      <w:r>
        <w:t>Wymagane parametry materiału na obicie:</w:t>
      </w:r>
    </w:p>
    <w:p w14:paraId="41ADB0B2" w14:textId="77777777" w:rsidR="0012171C" w:rsidRDefault="0012171C" w:rsidP="001458A1">
      <w:pPr>
        <w:pStyle w:val="punkty"/>
        <w:numPr>
          <w:ilvl w:val="0"/>
          <w:numId w:val="17"/>
        </w:numPr>
      </w:pPr>
      <w:r w:rsidRPr="001E63F3">
        <w:t>Materiał o podwyższonej odporności na oleje, alkohol, płyny ustrojowe oraz środki dezynfekcyjne zawierające aktywny chlor, do zastosowania jako tapicerka medyczna</w:t>
      </w:r>
    </w:p>
    <w:p w14:paraId="3F608065" w14:textId="77777777" w:rsidR="0012171C" w:rsidRPr="001E63F3" w:rsidRDefault="0012171C" w:rsidP="001458A1">
      <w:pPr>
        <w:pStyle w:val="punkty"/>
        <w:numPr>
          <w:ilvl w:val="0"/>
          <w:numId w:val="17"/>
        </w:numPr>
      </w:pPr>
      <w:r w:rsidRPr="001E63F3">
        <w:t>gramatura: min. 500 g/m2</w:t>
      </w:r>
    </w:p>
    <w:p w14:paraId="742A7376" w14:textId="77777777" w:rsidR="0012171C" w:rsidRDefault="0012171C" w:rsidP="001458A1">
      <w:pPr>
        <w:pStyle w:val="punkty"/>
        <w:numPr>
          <w:ilvl w:val="0"/>
          <w:numId w:val="17"/>
        </w:numPr>
      </w:pPr>
      <w:r w:rsidRPr="001E63F3">
        <w:t>skład: podkład poliester HI-Loft; warstwa wierzchnia vinyl z powłoką zapewniającą ochronę przeciwbakteryjną i przeciwgrzybiczną</w:t>
      </w:r>
    </w:p>
    <w:p w14:paraId="1B9C6EBB" w14:textId="77777777" w:rsidR="0012171C" w:rsidRDefault="0012171C" w:rsidP="001458A1">
      <w:pPr>
        <w:pStyle w:val="punkty"/>
        <w:numPr>
          <w:ilvl w:val="0"/>
          <w:numId w:val="17"/>
        </w:numPr>
      </w:pPr>
      <w:r w:rsidRPr="001E63F3">
        <w:t>odporność na ścieranie: min. 100 tys. cykli Martindale</w:t>
      </w:r>
    </w:p>
    <w:p w14:paraId="5B50AEF5" w14:textId="77777777" w:rsidR="0012171C" w:rsidRDefault="0012171C" w:rsidP="001458A1">
      <w:pPr>
        <w:pStyle w:val="punkty"/>
        <w:numPr>
          <w:ilvl w:val="0"/>
          <w:numId w:val="17"/>
        </w:numPr>
      </w:pPr>
      <w:r w:rsidRPr="001E63F3">
        <w:t>wymagane atesty:</w:t>
      </w:r>
    </w:p>
    <w:p w14:paraId="4154E198" w14:textId="77777777" w:rsidR="0012171C" w:rsidRDefault="0012171C" w:rsidP="001458A1">
      <w:pPr>
        <w:pStyle w:val="punkty"/>
        <w:numPr>
          <w:ilvl w:val="1"/>
          <w:numId w:val="17"/>
        </w:numPr>
      </w:pPr>
      <w:r w:rsidRPr="001E63F3">
        <w:t>atest trudnozapalności (EN 1021-1, EN 1021-2 lub normy równoważne)</w:t>
      </w:r>
    </w:p>
    <w:p w14:paraId="705F4FF8" w14:textId="77777777" w:rsidR="0012171C" w:rsidRDefault="0012171C" w:rsidP="001458A1">
      <w:pPr>
        <w:pStyle w:val="punkty"/>
        <w:numPr>
          <w:ilvl w:val="0"/>
          <w:numId w:val="17"/>
        </w:numPr>
      </w:pPr>
      <w:r w:rsidRPr="001E63F3">
        <w:t>Kolorystyka- do uzgodnienia z Zamawiającym (do wyboru min 5 kolorów)</w:t>
      </w:r>
    </w:p>
    <w:p w14:paraId="138BCF70" w14:textId="77777777" w:rsidR="0012171C" w:rsidRDefault="0012171C" w:rsidP="0012171C">
      <w:pPr>
        <w:pStyle w:val="punkty"/>
      </w:pPr>
      <w:r>
        <w:t>Produkt powinien posiadać znak CE</w:t>
      </w:r>
    </w:p>
    <w:p w14:paraId="75A1B65A" w14:textId="77777777" w:rsidR="0012171C" w:rsidRDefault="0012171C" w:rsidP="0012171C">
      <w:pPr>
        <w:pStyle w:val="punkty"/>
      </w:pPr>
      <w:r>
        <w:t xml:space="preserve">Wymiary fotela: </w:t>
      </w:r>
    </w:p>
    <w:p w14:paraId="57DDA383" w14:textId="77777777" w:rsidR="0012171C" w:rsidRDefault="0012171C" w:rsidP="001458A1">
      <w:pPr>
        <w:pStyle w:val="punkty"/>
        <w:numPr>
          <w:ilvl w:val="0"/>
          <w:numId w:val="18"/>
        </w:numPr>
        <w:ind w:left="567" w:hanging="153"/>
      </w:pPr>
      <w:r>
        <w:t>Szerokość: 78- 80cm</w:t>
      </w:r>
    </w:p>
    <w:p w14:paraId="6CD6CC80" w14:textId="77777777" w:rsidR="0012171C" w:rsidRDefault="0012171C" w:rsidP="001458A1">
      <w:pPr>
        <w:pStyle w:val="punkty"/>
        <w:numPr>
          <w:ilvl w:val="0"/>
          <w:numId w:val="18"/>
        </w:numPr>
        <w:ind w:left="567" w:hanging="153"/>
      </w:pPr>
      <w:r>
        <w:t>Wysokość: 112-128 cm</w:t>
      </w:r>
    </w:p>
    <w:p w14:paraId="07704AA2" w14:textId="77777777" w:rsidR="0012171C" w:rsidRDefault="0012171C" w:rsidP="0012171C">
      <w:pPr>
        <w:pStyle w:val="punkty"/>
      </w:pPr>
      <w:r>
        <w:t>Dopuszczalne obciążenie: min. 120kg</w:t>
      </w:r>
    </w:p>
    <w:p w14:paraId="1F315F43" w14:textId="77777777" w:rsidR="00456664" w:rsidRDefault="00456664" w:rsidP="00456664">
      <w:pPr>
        <w:pStyle w:val="punkty"/>
      </w:pPr>
      <w:r>
        <w:t xml:space="preserve">Podłokietnik wykonany z pianki tapicerowanej tkaniną zmywalną (materiałem skóropodobnym odpornym na wilgoć i działanie czynników chemicznych- dezynfekcja), </w:t>
      </w:r>
    </w:p>
    <w:p w14:paraId="3366B86D" w14:textId="77777777" w:rsidR="00212CCE" w:rsidRDefault="00212CCE" w:rsidP="00E83995">
      <w:pPr>
        <w:pStyle w:val="punkty"/>
        <w:numPr>
          <w:ilvl w:val="0"/>
          <w:numId w:val="0"/>
        </w:numPr>
        <w:ind w:left="567"/>
      </w:pPr>
    </w:p>
    <w:p w14:paraId="428FA499" w14:textId="4420483C" w:rsidR="00456664" w:rsidRDefault="00456664" w:rsidP="00E83995">
      <w:pPr>
        <w:pStyle w:val="punkty"/>
        <w:numPr>
          <w:ilvl w:val="0"/>
          <w:numId w:val="0"/>
        </w:numPr>
        <w:ind w:left="567"/>
      </w:pPr>
      <w:r>
        <w:t>Wymagane parametry materiału na obicie podłokietnika:</w:t>
      </w:r>
    </w:p>
    <w:p w14:paraId="1BAA62D7" w14:textId="392BB126" w:rsidR="00456664" w:rsidRDefault="00456664" w:rsidP="00212CCE">
      <w:pPr>
        <w:pStyle w:val="punktywtekciepodst"/>
        <w:ind w:left="993" w:hanging="426"/>
      </w:pPr>
      <w:r>
        <w:t>Materiał o podwyższonej odporności na oleje, alkohol, płyny ustrojowe oraz środki dezynfekcyjne zawierające aktywny chlor, do zastosowania jako tapicerka medyczna</w:t>
      </w:r>
    </w:p>
    <w:p w14:paraId="729EA31A" w14:textId="651525CA" w:rsidR="00456664" w:rsidRDefault="00456664" w:rsidP="00212CCE">
      <w:pPr>
        <w:pStyle w:val="punktywtekciepodst"/>
        <w:ind w:left="993" w:hanging="426"/>
      </w:pPr>
      <w:r>
        <w:t>gramatura: min. 500 g/m2</w:t>
      </w:r>
    </w:p>
    <w:p w14:paraId="4AE403D9" w14:textId="6C9854EA" w:rsidR="00456664" w:rsidRDefault="00456664" w:rsidP="00212CCE">
      <w:pPr>
        <w:pStyle w:val="punktywtekciepodst"/>
        <w:ind w:left="993" w:hanging="426"/>
      </w:pPr>
      <w:r>
        <w:t>skład: podkład poliester HI-Loft; warstwa wierzchnia vinyl z powłoką zapewniającą ochronę przeciwbakteryjną i przeciwgrzybiczną</w:t>
      </w:r>
    </w:p>
    <w:p w14:paraId="287468C9" w14:textId="041100A4" w:rsidR="00456664" w:rsidRDefault="00456664" w:rsidP="00212CCE">
      <w:pPr>
        <w:pStyle w:val="punktywtekciepodst"/>
        <w:ind w:left="993" w:hanging="426"/>
      </w:pPr>
      <w:r>
        <w:t>odporność na ścieranie: min. 100 tys. cykli Martindale</w:t>
      </w:r>
    </w:p>
    <w:p w14:paraId="14E4AF67" w14:textId="4DAB7C72" w:rsidR="00456664" w:rsidRDefault="00456664" w:rsidP="001458A1">
      <w:pPr>
        <w:pStyle w:val="punkty"/>
        <w:numPr>
          <w:ilvl w:val="0"/>
          <w:numId w:val="23"/>
        </w:numPr>
        <w:ind w:left="993" w:hanging="426"/>
      </w:pPr>
      <w:r>
        <w:t>wymagane atesty:</w:t>
      </w:r>
    </w:p>
    <w:p w14:paraId="2429C7BB" w14:textId="77777777" w:rsidR="00456664" w:rsidRDefault="00456664" w:rsidP="001458A1">
      <w:pPr>
        <w:pStyle w:val="punkty"/>
        <w:numPr>
          <w:ilvl w:val="0"/>
          <w:numId w:val="24"/>
        </w:numPr>
      </w:pPr>
      <w:r>
        <w:t>atest trudnozapalności (EN 1021-1, EN 1021-2 lub normy równoważne)</w:t>
      </w:r>
    </w:p>
    <w:p w14:paraId="71E00515" w14:textId="7D0C37CB" w:rsidR="00456664" w:rsidRDefault="00456664" w:rsidP="00E83995">
      <w:pPr>
        <w:pStyle w:val="punkty"/>
        <w:numPr>
          <w:ilvl w:val="0"/>
          <w:numId w:val="0"/>
        </w:numPr>
        <w:ind w:left="567"/>
      </w:pPr>
      <w:r>
        <w:t>6     Kolorystyka- do uzgodnienia z Zamawiającym (do wyboru min 5 kolorów)</w:t>
      </w:r>
    </w:p>
    <w:p w14:paraId="79EBCD57" w14:textId="77777777" w:rsidR="0012171C" w:rsidRPr="005B78F8" w:rsidRDefault="0012171C" w:rsidP="0012171C">
      <w:pPr>
        <w:pStyle w:val="PPKT"/>
      </w:pPr>
      <w:r w:rsidRPr="005B78F8">
        <w:t>Gwarancja i inne wymagania</w:t>
      </w:r>
    </w:p>
    <w:p w14:paraId="66316E0D" w14:textId="77777777" w:rsidR="0012171C" w:rsidRPr="005B78F8" w:rsidRDefault="0012171C" w:rsidP="0012171C">
      <w:pPr>
        <w:pStyle w:val="punkty"/>
        <w:spacing w:after="120"/>
      </w:pPr>
      <w:r w:rsidRPr="005B78F8">
        <w:t>Minimalny okres gwarancji 24 m-ce.</w:t>
      </w:r>
    </w:p>
    <w:p w14:paraId="1157D4D9" w14:textId="77777777" w:rsidR="0012171C" w:rsidRPr="005B78F8" w:rsidRDefault="0012171C" w:rsidP="0012171C">
      <w:pPr>
        <w:pStyle w:val="punkty"/>
      </w:pPr>
      <w:r w:rsidRPr="005B78F8">
        <w:t>Fotel musi posiadać atest, certyfikat, deklarację zgodności, instrukcję obsługi w języku polskim.</w:t>
      </w:r>
    </w:p>
    <w:p w14:paraId="718D406D" w14:textId="77777777" w:rsidR="0012171C" w:rsidRPr="005B78F8" w:rsidRDefault="0012171C" w:rsidP="0012171C">
      <w:pPr>
        <w:pStyle w:val="punkty"/>
        <w:spacing w:after="120"/>
      </w:pPr>
      <w:r w:rsidRPr="005B78F8">
        <w:t>Kolorystykę tapicerki należy uzgodnić z Zamawiającym na etapie realizacji umowy.</w:t>
      </w:r>
    </w:p>
    <w:p w14:paraId="52ED8D42" w14:textId="77777777" w:rsidR="0012171C" w:rsidRPr="005B78F8" w:rsidRDefault="0012171C" w:rsidP="0012171C">
      <w:pPr>
        <w:pStyle w:val="punkty"/>
        <w:spacing w:after="120"/>
      </w:pPr>
      <w:r w:rsidRPr="005B78F8">
        <w:t>Przedmiot zamówienia obejmuje wszystkie czynności związane z dostawą, wniesieniem do pomieszczeń wskazanych przez Zamawiającego, kompletnym montażem i ustawieniem sprzętu w miejscach uzgodnionych z Zamawiającym.</w:t>
      </w:r>
    </w:p>
    <w:p w14:paraId="7E50F9F6" w14:textId="77777777" w:rsidR="0012171C" w:rsidRPr="005B78F8" w:rsidRDefault="0012171C" w:rsidP="0012171C">
      <w:pPr>
        <w:pStyle w:val="PPKT"/>
      </w:pPr>
      <w:r w:rsidRPr="005B78F8">
        <w:t xml:space="preserve">Wykaz szczegółowy </w:t>
      </w:r>
    </w:p>
    <w:p w14:paraId="09710529" w14:textId="2203F998" w:rsidR="00C85329" w:rsidRDefault="0012171C" w:rsidP="00C85329">
      <w:pPr>
        <w:pStyle w:val="tekstpodst"/>
      </w:pPr>
      <w:r w:rsidRPr="0049181C">
        <w:t xml:space="preserve">Przedmiotem dostawy </w:t>
      </w:r>
      <w:r>
        <w:t xml:space="preserve">są </w:t>
      </w:r>
      <w:r w:rsidR="00501A8F">
        <w:t>4</w:t>
      </w:r>
      <w:r w:rsidRPr="0049181C">
        <w:t xml:space="preserve"> szt., w zbiorczym wykazie </w:t>
      </w:r>
      <w:r w:rsidR="00D74104">
        <w:t>( za</w:t>
      </w:r>
      <w:r w:rsidR="00BB6BC1">
        <w:t>łą</w:t>
      </w:r>
      <w:r w:rsidR="00D74104">
        <w:t xml:space="preserve">cznik nr 2.2 do SIWZ ) </w:t>
      </w:r>
      <w:r w:rsidR="00C85329">
        <w:t xml:space="preserve">– pozycja </w:t>
      </w:r>
      <w:r w:rsidR="00A90393">
        <w:t xml:space="preserve"> 2, 8</w:t>
      </w:r>
    </w:p>
    <w:p w14:paraId="1C1B0362" w14:textId="4FDFA94B" w:rsidR="0012171C" w:rsidRPr="00722621" w:rsidRDefault="0012171C" w:rsidP="00C85329">
      <w:pPr>
        <w:pStyle w:val="tekstpodst"/>
      </w:pPr>
      <w:r w:rsidRPr="00722621">
        <w:t>Pomocnicze zdjęcie poglądowe</w:t>
      </w:r>
    </w:p>
    <w:tbl>
      <w:tblPr>
        <w:tblStyle w:val="Tabela-Siatka"/>
        <w:tblW w:w="8670" w:type="dxa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3969"/>
      </w:tblGrid>
      <w:tr w:rsidR="0012171C" w:rsidRPr="001556F9" w14:paraId="7766EA8F" w14:textId="77777777" w:rsidTr="00297248">
        <w:tc>
          <w:tcPr>
            <w:tcW w:w="4701" w:type="dxa"/>
            <w:vMerge w:val="restart"/>
            <w:vAlign w:val="center"/>
          </w:tcPr>
          <w:p w14:paraId="535D7E33" w14:textId="77777777" w:rsidR="0012171C" w:rsidRPr="001556F9" w:rsidRDefault="0012171C" w:rsidP="00297248">
            <w:pPr>
              <w:pStyle w:val="punkty"/>
              <w:numPr>
                <w:ilvl w:val="0"/>
                <w:numId w:val="0"/>
              </w:numPr>
              <w:spacing w:after="120"/>
              <w:jc w:val="right"/>
              <w:rPr>
                <w:highlight w:val="yellow"/>
              </w:rPr>
            </w:pPr>
            <w:r>
              <w:rPr>
                <w:lang w:eastAsia="pl-PL"/>
              </w:rPr>
              <w:drawing>
                <wp:inline distT="0" distB="0" distL="0" distR="0" wp14:anchorId="096C1379" wp14:editId="1233AD27">
                  <wp:extent cx="2028825" cy="2554196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554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44BF3BD3" w14:textId="77777777" w:rsidR="0012171C" w:rsidRPr="001556F9" w:rsidRDefault="0012171C" w:rsidP="00297248">
            <w:pPr>
              <w:pStyle w:val="punkty"/>
              <w:numPr>
                <w:ilvl w:val="0"/>
                <w:numId w:val="0"/>
              </w:numPr>
              <w:spacing w:after="120"/>
              <w:jc w:val="center"/>
              <w:rPr>
                <w:highlight w:val="yellow"/>
              </w:rPr>
            </w:pPr>
          </w:p>
        </w:tc>
      </w:tr>
      <w:tr w:rsidR="0012171C" w:rsidRPr="001556F9" w14:paraId="4C1FE93F" w14:textId="77777777" w:rsidTr="00297248">
        <w:tc>
          <w:tcPr>
            <w:tcW w:w="4701" w:type="dxa"/>
            <w:vMerge/>
          </w:tcPr>
          <w:p w14:paraId="42417925" w14:textId="77777777" w:rsidR="0012171C" w:rsidRPr="001556F9" w:rsidRDefault="0012171C" w:rsidP="00297248">
            <w:pPr>
              <w:pStyle w:val="punkty"/>
              <w:numPr>
                <w:ilvl w:val="0"/>
                <w:numId w:val="0"/>
              </w:numPr>
              <w:spacing w:after="120"/>
              <w:rPr>
                <w:highlight w:val="yellow"/>
              </w:rPr>
            </w:pPr>
          </w:p>
        </w:tc>
        <w:tc>
          <w:tcPr>
            <w:tcW w:w="3969" w:type="dxa"/>
            <w:vAlign w:val="center"/>
          </w:tcPr>
          <w:p w14:paraId="64D14A65" w14:textId="77777777" w:rsidR="0012171C" w:rsidRPr="001556F9" w:rsidRDefault="0012171C" w:rsidP="00297248">
            <w:pPr>
              <w:pStyle w:val="punkty"/>
              <w:numPr>
                <w:ilvl w:val="0"/>
                <w:numId w:val="0"/>
              </w:numPr>
              <w:spacing w:after="120"/>
              <w:jc w:val="center"/>
              <w:rPr>
                <w:highlight w:val="yellow"/>
              </w:rPr>
            </w:pPr>
          </w:p>
        </w:tc>
      </w:tr>
    </w:tbl>
    <w:p w14:paraId="77DB1866" w14:textId="77777777" w:rsidR="0012171C" w:rsidRPr="00FC3E66" w:rsidRDefault="0012171C" w:rsidP="0012171C">
      <w:pPr>
        <w:pStyle w:val="PKTGWNY"/>
        <w:ind w:left="567" w:hanging="567"/>
      </w:pPr>
      <w:bookmarkStart w:id="7" w:name="_Toc11054331"/>
      <w:r w:rsidRPr="00FC3E66">
        <w:t>Kozetka lekarska</w:t>
      </w:r>
      <w:bookmarkEnd w:id="7"/>
    </w:p>
    <w:p w14:paraId="2B440382" w14:textId="77777777" w:rsidR="0012171C" w:rsidRPr="00FC3E66" w:rsidRDefault="0012171C" w:rsidP="0012171C">
      <w:pPr>
        <w:pStyle w:val="PPKT"/>
      </w:pPr>
      <w:r w:rsidRPr="00FC3E66">
        <w:t>Opis</w:t>
      </w:r>
    </w:p>
    <w:p w14:paraId="57633CC6" w14:textId="77777777" w:rsidR="00456664" w:rsidRPr="00456664" w:rsidRDefault="00456664" w:rsidP="00456664">
      <w:pPr>
        <w:pStyle w:val="punkty"/>
      </w:pPr>
      <w:r w:rsidRPr="00456664">
        <w:t>Kozetka lekarska na konstrukcji z zamkniętych profili stalowych lakierowanych proszkowo</w:t>
      </w:r>
    </w:p>
    <w:p w14:paraId="151F4E1A" w14:textId="77777777" w:rsidR="00456664" w:rsidRPr="00456664" w:rsidRDefault="00456664" w:rsidP="00456664">
      <w:pPr>
        <w:pStyle w:val="punkty"/>
      </w:pPr>
      <w:r w:rsidRPr="00456664">
        <w:t>Leże- dwuczęściowe, z zagłówkiem regulowanym ręcznie w zakresie min. 0°/+30°</w:t>
      </w:r>
    </w:p>
    <w:p w14:paraId="6D03F609" w14:textId="77777777" w:rsidR="00456664" w:rsidRPr="00456664" w:rsidRDefault="00456664" w:rsidP="00456664">
      <w:pPr>
        <w:pStyle w:val="punkty"/>
      </w:pPr>
      <w:r w:rsidRPr="00456664">
        <w:t>Zaokrąglone narożniki leża</w:t>
      </w:r>
    </w:p>
    <w:p w14:paraId="4C02B91F" w14:textId="77777777" w:rsidR="00456664" w:rsidRPr="00456664" w:rsidRDefault="00456664" w:rsidP="00456664">
      <w:pPr>
        <w:pStyle w:val="punkty"/>
      </w:pPr>
      <w:r w:rsidRPr="00456664">
        <w:t>Wypełnienie leża- elastyczną pianką PU o grubości min. 5cm</w:t>
      </w:r>
    </w:p>
    <w:p w14:paraId="1F84ABDC" w14:textId="77777777" w:rsidR="00456664" w:rsidRPr="00456664" w:rsidRDefault="00456664" w:rsidP="00456664">
      <w:pPr>
        <w:pStyle w:val="punkty"/>
      </w:pPr>
      <w:r w:rsidRPr="00456664">
        <w:t>Wbudowany (od strony wezgłowia) uchwyt na podkłady jednorazowe w rolce</w:t>
      </w:r>
    </w:p>
    <w:p w14:paraId="3FC1E958" w14:textId="77777777" w:rsidR="00456664" w:rsidRPr="00456664" w:rsidRDefault="00456664" w:rsidP="00456664">
      <w:pPr>
        <w:pStyle w:val="punkty"/>
      </w:pPr>
      <w:r w:rsidRPr="00456664">
        <w:t>Leże oraz zagłówek pokryte materiałem skóropodobnym odpornym na wilgoć i działanie czynników chemicznych (dezynfekcja)- tapicerka bezszwowa</w:t>
      </w:r>
    </w:p>
    <w:p w14:paraId="0D21A752" w14:textId="77777777" w:rsidR="00456664" w:rsidRPr="00456664" w:rsidRDefault="00456664" w:rsidP="00456664">
      <w:pPr>
        <w:pStyle w:val="punkty"/>
      </w:pPr>
      <w:r w:rsidRPr="00456664">
        <w:t>Wymagane parametry materiału na obicie:</w:t>
      </w:r>
    </w:p>
    <w:p w14:paraId="5F1C99CD" w14:textId="10733E9E" w:rsidR="00456664" w:rsidRPr="00456664" w:rsidRDefault="00456664" w:rsidP="00E83995">
      <w:pPr>
        <w:pStyle w:val="punkty"/>
        <w:numPr>
          <w:ilvl w:val="0"/>
          <w:numId w:val="0"/>
        </w:numPr>
        <w:ind w:left="567"/>
      </w:pPr>
      <w:r>
        <w:t xml:space="preserve">1) </w:t>
      </w:r>
      <w:r w:rsidRPr="00456664">
        <w:t>gramatura: min. 500 g/m2</w:t>
      </w:r>
    </w:p>
    <w:p w14:paraId="67454355" w14:textId="26C56A77" w:rsidR="00456664" w:rsidRPr="00456664" w:rsidRDefault="00456664" w:rsidP="00E83995">
      <w:pPr>
        <w:pStyle w:val="punkty"/>
        <w:numPr>
          <w:ilvl w:val="0"/>
          <w:numId w:val="0"/>
        </w:numPr>
        <w:ind w:left="567"/>
      </w:pPr>
      <w:r>
        <w:t xml:space="preserve">2) </w:t>
      </w:r>
      <w:r w:rsidRPr="00456664">
        <w:t>odporność na ścieranie: min. 100 tys. cykli Martindale</w:t>
      </w:r>
    </w:p>
    <w:p w14:paraId="6735095D" w14:textId="4EA6DA68" w:rsidR="00456664" w:rsidRPr="00456664" w:rsidRDefault="00456664" w:rsidP="00E83995">
      <w:pPr>
        <w:pStyle w:val="punkty"/>
        <w:numPr>
          <w:ilvl w:val="0"/>
          <w:numId w:val="0"/>
        </w:numPr>
        <w:ind w:left="567"/>
      </w:pPr>
      <w:r>
        <w:t xml:space="preserve">3) </w:t>
      </w:r>
      <w:r w:rsidRPr="00456664">
        <w:t>wymagane atesty:</w:t>
      </w:r>
    </w:p>
    <w:p w14:paraId="78B52DCB" w14:textId="1A5A837E" w:rsidR="00456664" w:rsidRPr="00456664" w:rsidRDefault="00456664" w:rsidP="001458A1">
      <w:pPr>
        <w:pStyle w:val="punkty"/>
        <w:numPr>
          <w:ilvl w:val="0"/>
          <w:numId w:val="24"/>
        </w:numPr>
      </w:pPr>
      <w:r w:rsidRPr="00456664">
        <w:t>atest trudnozapalności (EN 1021-1, EN 1021-2 lub normy równoważne)</w:t>
      </w:r>
    </w:p>
    <w:p w14:paraId="59AAABFF" w14:textId="77777777" w:rsidR="00456664" w:rsidRPr="00456664" w:rsidRDefault="00456664" w:rsidP="001458A1">
      <w:pPr>
        <w:pStyle w:val="punkty"/>
        <w:numPr>
          <w:ilvl w:val="0"/>
          <w:numId w:val="24"/>
        </w:numPr>
      </w:pPr>
      <w:r w:rsidRPr="00456664">
        <w:t>atest higieniczny</w:t>
      </w:r>
    </w:p>
    <w:p w14:paraId="03953B2B" w14:textId="14E41027" w:rsidR="00456664" w:rsidRPr="00456664" w:rsidRDefault="00456664" w:rsidP="00E83995">
      <w:pPr>
        <w:pStyle w:val="punkty"/>
        <w:numPr>
          <w:ilvl w:val="0"/>
          <w:numId w:val="0"/>
        </w:numPr>
        <w:ind w:left="567"/>
      </w:pPr>
      <w:r>
        <w:t xml:space="preserve">4)  </w:t>
      </w:r>
      <w:r w:rsidRPr="00456664">
        <w:t>Kolorystyka- do uzgodnienia z Zamawiającym (do wyboru min 5 kolorów)</w:t>
      </w:r>
    </w:p>
    <w:p w14:paraId="0F0B98D2" w14:textId="77777777" w:rsidR="00456664" w:rsidRPr="00456664" w:rsidRDefault="00456664" w:rsidP="00456664">
      <w:pPr>
        <w:pStyle w:val="punkty"/>
      </w:pPr>
      <w:r w:rsidRPr="00456664">
        <w:t xml:space="preserve">Produkt jako wyrób medyczny w rozumieniu ustawy o wyrobach medycznych, zgłoszony do Rejestru Wyrobów Medycznych prowadzonego przez Urząd Rejestracji Produktów Leczniczych, </w:t>
      </w:r>
      <w:r w:rsidRPr="00456664">
        <w:lastRenderedPageBreak/>
        <w:t>Wyrobów Medycznych i Produktów Biobójczych, wyposażony w deklarację zgodności producenta i opatrzony znakiem CE.</w:t>
      </w:r>
    </w:p>
    <w:p w14:paraId="4AF26C9B" w14:textId="77777777" w:rsidR="00456664" w:rsidRPr="00456664" w:rsidRDefault="00456664" w:rsidP="00456664">
      <w:pPr>
        <w:pStyle w:val="punkty"/>
      </w:pPr>
      <w:r w:rsidRPr="00456664">
        <w:t>Dopuszczalne obciążenie: min. 130kg</w:t>
      </w:r>
    </w:p>
    <w:p w14:paraId="513D589D" w14:textId="77777777" w:rsidR="00456664" w:rsidRPr="00456664" w:rsidRDefault="00456664" w:rsidP="00456664">
      <w:pPr>
        <w:pStyle w:val="punkty"/>
      </w:pPr>
      <w:r w:rsidRPr="00456664">
        <w:t>Wysokość kozetki- nieregulowana (stała)</w:t>
      </w:r>
    </w:p>
    <w:p w14:paraId="397D64DD" w14:textId="77777777" w:rsidR="00456664" w:rsidRPr="00456664" w:rsidRDefault="00456664" w:rsidP="00456664">
      <w:pPr>
        <w:pStyle w:val="punkty"/>
      </w:pPr>
      <w:r w:rsidRPr="00456664">
        <w:t>Stelaż kozetki- bez kółek</w:t>
      </w:r>
    </w:p>
    <w:p w14:paraId="544D952F" w14:textId="77777777" w:rsidR="0012171C" w:rsidRPr="0009487B" w:rsidRDefault="0012171C" w:rsidP="0012171C">
      <w:pPr>
        <w:pStyle w:val="PPKT"/>
      </w:pPr>
      <w:r w:rsidRPr="0009487B">
        <w:t>Gwarancja i inne wymagania</w:t>
      </w:r>
    </w:p>
    <w:p w14:paraId="3F611593" w14:textId="77777777" w:rsidR="0012171C" w:rsidRPr="0009487B" w:rsidRDefault="0012171C" w:rsidP="0012171C">
      <w:pPr>
        <w:pStyle w:val="punkty"/>
        <w:spacing w:after="120"/>
      </w:pPr>
      <w:r w:rsidRPr="0009487B">
        <w:t>Minimalny okres gwarancji 24 m-ce.</w:t>
      </w:r>
    </w:p>
    <w:p w14:paraId="0A8578A7" w14:textId="77777777" w:rsidR="0012171C" w:rsidRPr="0009487B" w:rsidRDefault="0012171C" w:rsidP="0012171C">
      <w:pPr>
        <w:pStyle w:val="punkty"/>
      </w:pPr>
      <w:r w:rsidRPr="0009487B">
        <w:t>Kozetka musi posiadać atest, certyfikat, deklarację zgodności, instrukcję obsługi w języku polskim.</w:t>
      </w:r>
    </w:p>
    <w:p w14:paraId="3D7266C0" w14:textId="77777777" w:rsidR="0012171C" w:rsidRPr="00B41BA7" w:rsidRDefault="0012171C" w:rsidP="0012171C">
      <w:pPr>
        <w:pStyle w:val="punkty"/>
        <w:spacing w:after="120"/>
      </w:pPr>
      <w:r w:rsidRPr="00B41BA7">
        <w:t>Kolorystykę tapicerki należy uzgodnić z Zamawiającym na etapie realizacji umowy.</w:t>
      </w:r>
    </w:p>
    <w:p w14:paraId="68DCA38C" w14:textId="77777777" w:rsidR="0012171C" w:rsidRPr="00B41BA7" w:rsidRDefault="0012171C" w:rsidP="0012171C">
      <w:pPr>
        <w:pStyle w:val="punkty"/>
        <w:spacing w:after="120"/>
      </w:pPr>
      <w:r w:rsidRPr="00B41BA7">
        <w:t>Przedmiot zamówienia obejmuje wszystkie czynności związane z dostawą, wniesieniem do pomieszczeń wskazanych przez Zamawiającego, kompletnym montażem i ustawieniem sprzętu w miejscach uzgodnionych z Zamawiającym.</w:t>
      </w:r>
    </w:p>
    <w:p w14:paraId="737B1CDB" w14:textId="77777777" w:rsidR="0012171C" w:rsidRPr="00B41BA7" w:rsidRDefault="0012171C" w:rsidP="0012171C">
      <w:pPr>
        <w:pStyle w:val="PPKT"/>
      </w:pPr>
      <w:r w:rsidRPr="00B41BA7">
        <w:t xml:space="preserve">Wykaz szczegółowy </w:t>
      </w:r>
    </w:p>
    <w:p w14:paraId="550EE615" w14:textId="37C03515" w:rsidR="0012171C" w:rsidRPr="00B41BA7" w:rsidRDefault="0012171C" w:rsidP="0012171C">
      <w:pPr>
        <w:pStyle w:val="tekstpodst"/>
      </w:pPr>
      <w:r w:rsidRPr="00B41BA7">
        <w:t xml:space="preserve">Przedmiotem dostawy </w:t>
      </w:r>
      <w:r w:rsidR="000E4AE2">
        <w:t>jest  dostawa 1 kozet</w:t>
      </w:r>
      <w:r>
        <w:t>k</w:t>
      </w:r>
      <w:r w:rsidR="000E4AE2">
        <w:t>i lekarskiej</w:t>
      </w:r>
      <w:r w:rsidRPr="00B41BA7">
        <w:t xml:space="preserve">, w wykazie </w:t>
      </w:r>
      <w:r w:rsidR="00D74104">
        <w:t xml:space="preserve">(załacznik nr 2.2 do SIWZ) </w:t>
      </w:r>
      <w:r w:rsidR="00A90393">
        <w:t>pozycje te oznaczona jest numerem</w:t>
      </w:r>
      <w:r w:rsidRPr="00B41BA7">
        <w:t xml:space="preserve"> </w:t>
      </w:r>
      <w:r w:rsidR="00A90393">
        <w:t>3</w:t>
      </w:r>
      <w:r w:rsidR="00777D89">
        <w:t xml:space="preserve"> </w:t>
      </w:r>
      <w:r w:rsidRPr="00B41BA7">
        <w:t xml:space="preserve"> kategoria: medyczne</w:t>
      </w:r>
    </w:p>
    <w:p w14:paraId="379D9C74" w14:textId="77777777" w:rsidR="0012171C" w:rsidRDefault="0012171C" w:rsidP="0012171C">
      <w:pPr>
        <w:pStyle w:val="punkty"/>
        <w:spacing w:after="120"/>
      </w:pPr>
      <w:r w:rsidRPr="00B41BA7">
        <w:t>Pomocnicze zdjęcie poglądowe</w:t>
      </w:r>
    </w:p>
    <w:p w14:paraId="3487EC67" w14:textId="77777777" w:rsidR="0012171C" w:rsidRDefault="0012171C" w:rsidP="0012171C">
      <w:pPr>
        <w:pStyle w:val="punkty"/>
        <w:numPr>
          <w:ilvl w:val="0"/>
          <w:numId w:val="0"/>
        </w:numPr>
        <w:spacing w:after="120"/>
        <w:ind w:left="567"/>
      </w:pPr>
    </w:p>
    <w:p w14:paraId="5D84F239" w14:textId="77777777" w:rsidR="0012171C" w:rsidRDefault="0012171C" w:rsidP="0012171C">
      <w:pPr>
        <w:pStyle w:val="punkty"/>
        <w:numPr>
          <w:ilvl w:val="0"/>
          <w:numId w:val="0"/>
        </w:numPr>
        <w:spacing w:after="120"/>
        <w:ind w:left="567"/>
        <w:jc w:val="center"/>
      </w:pPr>
      <w:r>
        <w:rPr>
          <w:lang w:eastAsia="pl-PL"/>
        </w:rPr>
        <w:drawing>
          <wp:inline distT="0" distB="0" distL="0" distR="0" wp14:anchorId="63865A60" wp14:editId="34461155">
            <wp:extent cx="2791445" cy="15621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343" cy="156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D677F" w14:textId="77777777" w:rsidR="0012171C" w:rsidRDefault="0012171C" w:rsidP="0012171C">
      <w:pPr>
        <w:pStyle w:val="punkty"/>
        <w:numPr>
          <w:ilvl w:val="0"/>
          <w:numId w:val="0"/>
        </w:numPr>
        <w:spacing w:after="120"/>
        <w:ind w:left="567"/>
        <w:jc w:val="center"/>
      </w:pPr>
    </w:p>
    <w:p w14:paraId="28039E9A" w14:textId="77777777" w:rsidR="006C4B3C" w:rsidRPr="00B41BA7" w:rsidRDefault="006C4B3C" w:rsidP="0012171C">
      <w:pPr>
        <w:pStyle w:val="punkty"/>
        <w:numPr>
          <w:ilvl w:val="0"/>
          <w:numId w:val="0"/>
        </w:numPr>
        <w:spacing w:after="120"/>
        <w:ind w:left="567"/>
        <w:jc w:val="center"/>
      </w:pP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1"/>
        <w:gridCol w:w="1567"/>
        <w:gridCol w:w="739"/>
        <w:gridCol w:w="1660"/>
        <w:gridCol w:w="3323"/>
      </w:tblGrid>
      <w:tr w:rsidR="0012171C" w:rsidRPr="00B41BA7" w14:paraId="4BEB675A" w14:textId="77777777" w:rsidTr="00297248">
        <w:trPr>
          <w:trHeight w:val="1367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5777" w14:textId="77777777" w:rsidR="0012171C" w:rsidRPr="00B41BA7" w:rsidRDefault="0012171C" w:rsidP="00297248">
            <w:pPr>
              <w:spacing w:before="0" w:after="0" w:line="240" w:lineRule="auto"/>
              <w:jc w:val="center"/>
              <w:rPr>
                <w:rFonts w:eastAsia="Times New Roman" w:cs="Tahoma"/>
                <w:b/>
                <w:bCs/>
                <w:noProof w:val="0"/>
                <w:sz w:val="18"/>
                <w:szCs w:val="18"/>
                <w:lang w:eastAsia="pl-PL"/>
              </w:rPr>
            </w:pPr>
            <w:r w:rsidRPr="00B41BA7">
              <w:rPr>
                <w:rFonts w:eastAsia="Times New Roman" w:cs="Tahoma"/>
                <w:b/>
                <w:bCs/>
                <w:noProof w:val="0"/>
                <w:sz w:val="18"/>
                <w:szCs w:val="18"/>
                <w:lang w:eastAsia="pl-PL"/>
              </w:rPr>
              <w:lastRenderedPageBreak/>
              <w:t>Zakład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5263" w14:textId="77777777" w:rsidR="0012171C" w:rsidRPr="00B41BA7" w:rsidRDefault="0012171C" w:rsidP="00297248">
            <w:pPr>
              <w:spacing w:before="0" w:after="0" w:line="240" w:lineRule="auto"/>
              <w:jc w:val="center"/>
              <w:rPr>
                <w:rFonts w:eastAsia="Times New Roman" w:cs="Tahoma"/>
                <w:b/>
                <w:bCs/>
                <w:noProof w:val="0"/>
                <w:sz w:val="18"/>
                <w:szCs w:val="18"/>
                <w:lang w:eastAsia="pl-PL"/>
              </w:rPr>
            </w:pPr>
            <w:r w:rsidRPr="00B41BA7">
              <w:rPr>
                <w:rFonts w:eastAsia="Times New Roman" w:cs="Tahoma"/>
                <w:b/>
                <w:bCs/>
                <w:noProof w:val="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77DB" w14:textId="77777777" w:rsidR="0012171C" w:rsidRPr="00B41BA7" w:rsidRDefault="0012171C" w:rsidP="00297248">
            <w:pPr>
              <w:spacing w:before="0" w:after="0" w:line="240" w:lineRule="auto"/>
              <w:jc w:val="center"/>
              <w:rPr>
                <w:rFonts w:eastAsia="Times New Roman" w:cs="Tahoma"/>
                <w:b/>
                <w:bCs/>
                <w:noProof w:val="0"/>
                <w:sz w:val="18"/>
                <w:szCs w:val="18"/>
                <w:lang w:eastAsia="pl-PL"/>
              </w:rPr>
            </w:pPr>
            <w:r w:rsidRPr="00B41BA7">
              <w:rPr>
                <w:rFonts w:eastAsia="Times New Roman" w:cs="Tahoma"/>
                <w:b/>
                <w:bCs/>
                <w:noProof w:val="0"/>
                <w:sz w:val="18"/>
                <w:szCs w:val="18"/>
                <w:lang w:eastAsia="pl-PL"/>
              </w:rPr>
              <w:t>Ilość</w:t>
            </w:r>
            <w:r w:rsidRPr="00B41BA7">
              <w:rPr>
                <w:rFonts w:eastAsia="Times New Roman" w:cs="Tahoma"/>
                <w:b/>
                <w:bCs/>
                <w:noProof w:val="0"/>
                <w:sz w:val="18"/>
                <w:szCs w:val="18"/>
                <w:lang w:eastAsia="pl-PL"/>
              </w:rPr>
              <w:br/>
              <w:t>[szt]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E8DF" w14:textId="77777777" w:rsidR="0012171C" w:rsidRPr="00B41BA7" w:rsidRDefault="0012171C" w:rsidP="00297248">
            <w:pPr>
              <w:spacing w:before="0" w:after="0" w:line="240" w:lineRule="auto"/>
              <w:jc w:val="center"/>
              <w:rPr>
                <w:rFonts w:eastAsia="Times New Roman" w:cs="Tahoma"/>
                <w:b/>
                <w:bCs/>
                <w:noProof w:val="0"/>
                <w:sz w:val="18"/>
                <w:szCs w:val="18"/>
                <w:lang w:eastAsia="pl-PL"/>
              </w:rPr>
            </w:pPr>
            <w:r w:rsidRPr="00B41BA7">
              <w:rPr>
                <w:rFonts w:eastAsia="Times New Roman" w:cs="Tahoma"/>
                <w:b/>
                <w:bCs/>
                <w:noProof w:val="0"/>
                <w:sz w:val="18"/>
                <w:szCs w:val="18"/>
                <w:lang w:eastAsia="pl-PL"/>
              </w:rPr>
              <w:t xml:space="preserve">Wymiary </w:t>
            </w:r>
            <w:r w:rsidRPr="00B41BA7">
              <w:rPr>
                <w:rFonts w:eastAsia="Times New Roman" w:cs="Tahoma"/>
                <w:b/>
                <w:bCs/>
                <w:noProof w:val="0"/>
                <w:sz w:val="18"/>
                <w:szCs w:val="18"/>
                <w:lang w:eastAsia="pl-PL"/>
              </w:rPr>
              <w:br/>
              <w:t>[cm]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8476" w14:textId="77777777" w:rsidR="0012171C" w:rsidRPr="00B41BA7" w:rsidRDefault="0012171C" w:rsidP="00297248">
            <w:pPr>
              <w:spacing w:before="0" w:after="0" w:line="240" w:lineRule="auto"/>
              <w:jc w:val="center"/>
              <w:rPr>
                <w:rFonts w:eastAsia="Times New Roman" w:cs="Tahoma"/>
                <w:b/>
                <w:bCs/>
                <w:noProof w:val="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bCs/>
                <w:noProof w:val="0"/>
                <w:sz w:val="18"/>
                <w:szCs w:val="18"/>
                <w:lang w:eastAsia="pl-PL"/>
              </w:rPr>
              <w:t>Uwagi</w:t>
            </w:r>
          </w:p>
        </w:tc>
      </w:tr>
      <w:tr w:rsidR="000E4AE2" w:rsidRPr="00B41BA7" w14:paraId="6B1459E6" w14:textId="77777777" w:rsidTr="00297248">
        <w:trPr>
          <w:trHeight w:val="859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C249" w14:textId="22BEEDA7" w:rsidR="000E4AE2" w:rsidRPr="00B41BA7" w:rsidRDefault="000E4AE2" w:rsidP="00297248">
            <w:pPr>
              <w:spacing w:before="0" w:after="0" w:line="240" w:lineRule="auto"/>
              <w:jc w:val="center"/>
              <w:rPr>
                <w:rFonts w:eastAsia="Times New Roman" w:cs="Tahoma"/>
                <w:noProof w:val="0"/>
                <w:sz w:val="18"/>
                <w:szCs w:val="18"/>
                <w:lang w:eastAsia="pl-PL"/>
              </w:rPr>
            </w:pPr>
            <w:r w:rsidRPr="00CF2143">
              <w:rPr>
                <w:rFonts w:eastAsia="Times New Roman" w:cs="Tahoma"/>
                <w:noProof w:val="0"/>
                <w:sz w:val="18"/>
                <w:szCs w:val="18"/>
                <w:lang w:eastAsia="pl-PL"/>
              </w:rPr>
              <w:t>ZAKŁAD RADIOLOGII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3527" w14:textId="253216DA" w:rsidR="000E4AE2" w:rsidRPr="00B41BA7" w:rsidRDefault="000E4AE2" w:rsidP="00297248">
            <w:pPr>
              <w:spacing w:before="0" w:after="0" w:line="240" w:lineRule="auto"/>
              <w:jc w:val="center"/>
              <w:rPr>
                <w:rFonts w:eastAsia="Times New Roman" w:cs="Tahoma"/>
                <w:noProof w:val="0"/>
                <w:sz w:val="18"/>
                <w:szCs w:val="18"/>
                <w:lang w:eastAsia="pl-PL"/>
              </w:rPr>
            </w:pPr>
            <w:r w:rsidRPr="00CF2143">
              <w:rPr>
                <w:rFonts w:eastAsia="Times New Roman" w:cs="Tahoma"/>
                <w:noProof w:val="0"/>
                <w:sz w:val="18"/>
                <w:szCs w:val="18"/>
                <w:lang w:eastAsia="pl-PL"/>
              </w:rPr>
              <w:t>Kozetka lekarska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C958" w14:textId="5165EA4A" w:rsidR="000E4AE2" w:rsidRPr="00B41BA7" w:rsidRDefault="000E4AE2" w:rsidP="00297248">
            <w:pPr>
              <w:spacing w:before="0" w:after="0" w:line="240" w:lineRule="auto"/>
              <w:jc w:val="center"/>
              <w:rPr>
                <w:rFonts w:eastAsia="Times New Roman" w:cs="Tahoma"/>
                <w:noProof w:val="0"/>
                <w:sz w:val="18"/>
                <w:szCs w:val="18"/>
                <w:lang w:eastAsia="pl-PL"/>
              </w:rPr>
            </w:pPr>
            <w:r w:rsidRPr="00CF2143">
              <w:rPr>
                <w:rFonts w:eastAsia="Times New Roman" w:cs="Tahoma"/>
                <w:noProof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2D4D" w14:textId="40271383" w:rsidR="000E4AE2" w:rsidRPr="00B41BA7" w:rsidRDefault="000E4AE2" w:rsidP="00297248">
            <w:pPr>
              <w:spacing w:before="0" w:after="0" w:line="240" w:lineRule="auto"/>
              <w:jc w:val="center"/>
              <w:rPr>
                <w:rFonts w:eastAsia="Times New Roman" w:cs="Tahoma"/>
                <w:noProof w:val="0"/>
                <w:sz w:val="18"/>
                <w:szCs w:val="18"/>
                <w:lang w:eastAsia="pl-PL"/>
              </w:rPr>
            </w:pPr>
            <w:r w:rsidRPr="00CF2143">
              <w:rPr>
                <w:rFonts w:eastAsia="Times New Roman" w:cs="Tahoma"/>
                <w:noProof w:val="0"/>
                <w:sz w:val="18"/>
                <w:szCs w:val="18"/>
                <w:lang w:eastAsia="pl-PL"/>
              </w:rPr>
              <w:t>wys. 55</w:t>
            </w:r>
            <w:r>
              <w:rPr>
                <w:rFonts w:eastAsia="Times New Roman" w:cs="Tahoma"/>
                <w:noProof w:val="0"/>
                <w:sz w:val="18"/>
                <w:szCs w:val="18"/>
                <w:lang w:eastAsia="pl-PL"/>
              </w:rPr>
              <w:t>-65</w:t>
            </w:r>
            <w:r w:rsidRPr="00CF2143">
              <w:rPr>
                <w:rFonts w:eastAsia="Times New Roman" w:cs="Tahoma"/>
                <w:noProof w:val="0"/>
                <w:sz w:val="18"/>
                <w:szCs w:val="18"/>
                <w:lang w:eastAsia="pl-PL"/>
              </w:rPr>
              <w:t>cm</w:t>
            </w:r>
            <w:r w:rsidRPr="00CF2143">
              <w:rPr>
                <w:rFonts w:eastAsia="Times New Roman" w:cs="Tahoma"/>
                <w:noProof w:val="0"/>
                <w:sz w:val="18"/>
                <w:szCs w:val="18"/>
                <w:lang w:eastAsia="pl-PL"/>
              </w:rPr>
              <w:br/>
              <w:t>dł. 190-195cm</w:t>
            </w:r>
            <w:r w:rsidRPr="00CF2143">
              <w:rPr>
                <w:rFonts w:eastAsia="Times New Roman" w:cs="Tahoma"/>
                <w:noProof w:val="0"/>
                <w:sz w:val="18"/>
                <w:szCs w:val="18"/>
                <w:lang w:eastAsia="pl-PL"/>
              </w:rPr>
              <w:br/>
              <w:t xml:space="preserve">szer. </w:t>
            </w:r>
            <w:r>
              <w:rPr>
                <w:rFonts w:eastAsia="Times New Roman" w:cs="Tahoma"/>
                <w:noProof w:val="0"/>
                <w:sz w:val="18"/>
                <w:szCs w:val="18"/>
                <w:lang w:eastAsia="pl-PL"/>
              </w:rPr>
              <w:t>min. 55</w:t>
            </w:r>
            <w:r w:rsidRPr="00CF2143">
              <w:rPr>
                <w:rFonts w:eastAsia="Times New Roman" w:cs="Tahoma"/>
                <w:noProof w:val="0"/>
                <w:sz w:val="18"/>
                <w:szCs w:val="18"/>
                <w:lang w:eastAsia="pl-PL"/>
              </w:rPr>
              <w:t>cm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D83D" w14:textId="2E735587" w:rsidR="000E4AE2" w:rsidRPr="00B41BA7" w:rsidRDefault="000E4AE2" w:rsidP="00297248">
            <w:pPr>
              <w:spacing w:before="0" w:after="0" w:line="240" w:lineRule="auto"/>
              <w:jc w:val="center"/>
              <w:rPr>
                <w:rFonts w:eastAsia="Times New Roman" w:cs="Tahoma"/>
                <w:noProof w:val="0"/>
                <w:color w:val="000000"/>
                <w:sz w:val="18"/>
                <w:szCs w:val="18"/>
                <w:lang w:eastAsia="pl-PL"/>
              </w:rPr>
            </w:pPr>
            <w:r w:rsidRPr="00CF2143">
              <w:rPr>
                <w:rFonts w:eastAsia="Times New Roman" w:cs="Tahoma"/>
                <w:noProof w:val="0"/>
                <w:sz w:val="18"/>
                <w:szCs w:val="18"/>
                <w:lang w:eastAsia="pl-PL"/>
              </w:rPr>
              <w:t xml:space="preserve">Dodatkowo do kozetki należy dostarczyć relingi </w:t>
            </w:r>
            <w:r>
              <w:rPr>
                <w:rFonts w:eastAsia="Times New Roman" w:cs="Tahoma"/>
                <w:noProof w:val="0"/>
                <w:sz w:val="18"/>
                <w:szCs w:val="18"/>
                <w:lang w:eastAsia="pl-PL"/>
              </w:rPr>
              <w:t>opisane poniżej</w:t>
            </w:r>
          </w:p>
        </w:tc>
      </w:tr>
    </w:tbl>
    <w:p w14:paraId="4777D026" w14:textId="77777777" w:rsidR="00864A07" w:rsidRDefault="00864A07" w:rsidP="00864A07">
      <w:pPr>
        <w:pStyle w:val="punkty"/>
        <w:numPr>
          <w:ilvl w:val="0"/>
          <w:numId w:val="0"/>
        </w:numPr>
        <w:spacing w:after="120"/>
        <w:ind w:left="567"/>
      </w:pPr>
    </w:p>
    <w:p w14:paraId="5A791C64" w14:textId="77777777" w:rsidR="00864A07" w:rsidRDefault="00864A07" w:rsidP="00864A07">
      <w:pPr>
        <w:pStyle w:val="punkty"/>
        <w:numPr>
          <w:ilvl w:val="0"/>
          <w:numId w:val="0"/>
        </w:numPr>
        <w:spacing w:after="120"/>
        <w:ind w:left="567"/>
      </w:pPr>
    </w:p>
    <w:p w14:paraId="73431951" w14:textId="77777777" w:rsidR="00864A07" w:rsidRPr="00C85329" w:rsidRDefault="006B4882" w:rsidP="00864A07">
      <w:pPr>
        <w:pStyle w:val="punkty"/>
        <w:numPr>
          <w:ilvl w:val="0"/>
          <w:numId w:val="0"/>
        </w:numPr>
        <w:spacing w:after="120"/>
        <w:ind w:left="567"/>
        <w:rPr>
          <w:b/>
        </w:rPr>
      </w:pPr>
      <w:r w:rsidRPr="00C85329">
        <w:rPr>
          <w:b/>
        </w:rPr>
        <w:t>RELINGI ZE STALI NIERDZEWNEJ (2szt)</w:t>
      </w:r>
    </w:p>
    <w:p w14:paraId="702F3554" w14:textId="695368AC" w:rsidR="006B4882" w:rsidRDefault="006B4882" w:rsidP="00864A07">
      <w:pPr>
        <w:pStyle w:val="punkty"/>
        <w:numPr>
          <w:ilvl w:val="0"/>
          <w:numId w:val="0"/>
        </w:numPr>
        <w:spacing w:after="120"/>
        <w:ind w:left="567"/>
      </w:pPr>
      <w:r>
        <w:t xml:space="preserve">Relingi </w:t>
      </w:r>
      <w:r w:rsidRPr="006B4882">
        <w:t xml:space="preserve">ze stali nierdzewnej </w:t>
      </w:r>
      <w:r>
        <w:t xml:space="preserve">kwasoospornej </w:t>
      </w:r>
      <w:r w:rsidRPr="006B4882">
        <w:t>AISI304 (2 szt.) mocowane do konstrukcji kozetki</w:t>
      </w:r>
      <w:r>
        <w:t xml:space="preserve"> za pomocą śrub nierdzewnych lub nierdzewnych obejm.</w:t>
      </w:r>
      <w:r w:rsidRPr="006B4882">
        <w:t xml:space="preserve"> Wymiary relingów</w:t>
      </w:r>
      <w:r>
        <w:t xml:space="preserve"> (jak również system ich mocowania)</w:t>
      </w:r>
      <w:r w:rsidRPr="006B4882">
        <w:t xml:space="preserve"> należy </w:t>
      </w:r>
      <w:r>
        <w:t>dostosować do</w:t>
      </w:r>
      <w:r w:rsidRPr="006B4882">
        <w:t xml:space="preserve"> stelaża kozetki. Średnica rurki stalowej 20mm.</w:t>
      </w:r>
      <w:r w:rsidR="00456664" w:rsidRPr="00456664">
        <w:t xml:space="preserve"> Relingi do kozetki zamontowane na stałe (relingi zamontowane na wysokości stelaża kozetki, usytuowane w poziomie, nie utrudniające korzystania z kozetki, a zapewniające dystans pomiędzy kozetką a ścianą)</w:t>
      </w:r>
    </w:p>
    <w:p w14:paraId="5E1DCFED" w14:textId="77777777" w:rsidR="00864A07" w:rsidRDefault="00864A07" w:rsidP="00864A07">
      <w:pPr>
        <w:pStyle w:val="punkty"/>
        <w:numPr>
          <w:ilvl w:val="0"/>
          <w:numId w:val="0"/>
        </w:numPr>
        <w:spacing w:after="120"/>
        <w:ind w:left="567"/>
      </w:pPr>
    </w:p>
    <w:p w14:paraId="38BE8D0B" w14:textId="77777777" w:rsidR="00864A07" w:rsidRDefault="00864A07" w:rsidP="006B4882">
      <w:pPr>
        <w:pStyle w:val="punkty"/>
        <w:numPr>
          <w:ilvl w:val="0"/>
          <w:numId w:val="0"/>
        </w:numPr>
        <w:spacing w:after="120"/>
        <w:ind w:firstLine="567"/>
      </w:pPr>
      <w:r>
        <w:t>Szkic poglądowy relingów ze stali nierdzewnej AISI304</w:t>
      </w:r>
    </w:p>
    <w:p w14:paraId="01380700" w14:textId="77777777" w:rsidR="006B4882" w:rsidRDefault="006B4882" w:rsidP="00864A07">
      <w:pPr>
        <w:pStyle w:val="punkty"/>
        <w:numPr>
          <w:ilvl w:val="0"/>
          <w:numId w:val="0"/>
        </w:numPr>
        <w:spacing w:after="120"/>
        <w:ind w:left="567"/>
      </w:pPr>
      <w:r>
        <w:t>Wymiary w cm (szczegółowe wymiary relingów należy zweryfikowac po wyborze konkretnego modelu kozetki)</w:t>
      </w:r>
    </w:p>
    <w:p w14:paraId="5D7145BE" w14:textId="77777777" w:rsidR="00864A07" w:rsidRDefault="00864A07" w:rsidP="00A865DD">
      <w:pPr>
        <w:pStyle w:val="PPKT"/>
        <w:numPr>
          <w:ilvl w:val="0"/>
          <w:numId w:val="0"/>
        </w:numPr>
        <w:ind w:left="284"/>
      </w:pPr>
      <w:r>
        <w:rPr>
          <w:lang w:eastAsia="pl-PL"/>
        </w:rPr>
        <w:drawing>
          <wp:inline distT="0" distB="0" distL="0" distR="0" wp14:anchorId="7F13B866" wp14:editId="32962F0C">
            <wp:extent cx="2838450" cy="1119932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387" cy="11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D7EF2" w14:textId="77777777" w:rsidR="00FE33B4" w:rsidRPr="00FE33B4" w:rsidRDefault="005106BD" w:rsidP="00FE33B4">
      <w:pPr>
        <w:pStyle w:val="tekstpodst"/>
      </w:pPr>
      <w:r>
        <w:t xml:space="preserve">Uwaga: kozetki medyczne nie są fabrycznie wyposażone w relingi, dlatego zaleca się wykonanie relingów po wyborze kozetki medycznej, z uwagi na koniecznośc dopasowania długości oraz systemu montażu </w:t>
      </w:r>
      <w:r w:rsidR="00B52461">
        <w:t xml:space="preserve">relingów </w:t>
      </w:r>
      <w:r>
        <w:t xml:space="preserve">do </w:t>
      </w:r>
      <w:r w:rsidR="00B52461">
        <w:t>konkretnego modelu stelaża.</w:t>
      </w:r>
      <w:r>
        <w:t xml:space="preserve"> </w:t>
      </w:r>
    </w:p>
    <w:p w14:paraId="6864F4C6" w14:textId="77777777" w:rsidR="00E2157E" w:rsidRPr="001556F9" w:rsidRDefault="00E2157E" w:rsidP="0012171C">
      <w:pPr>
        <w:pStyle w:val="tekstpodst"/>
        <w:rPr>
          <w:b/>
          <w:highlight w:val="yellow"/>
        </w:rPr>
        <w:sectPr w:rsidR="00E2157E" w:rsidRPr="001556F9" w:rsidSect="00B41BA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0F3F5A" w14:textId="1295F5CE" w:rsidR="00E2157E" w:rsidRDefault="00E2157E" w:rsidP="0012171C">
      <w:pPr>
        <w:pStyle w:val="PKTGWNY"/>
        <w:ind w:left="0" w:firstLine="0"/>
      </w:pPr>
      <w:bookmarkStart w:id="8" w:name="_Toc11054332"/>
      <w:r>
        <w:lastRenderedPageBreak/>
        <w:t>Szafa metalowa –wózek</w:t>
      </w:r>
      <w:bookmarkEnd w:id="8"/>
    </w:p>
    <w:p w14:paraId="15D8A879" w14:textId="5281D4BE" w:rsidR="00E2157E" w:rsidRDefault="00E2157E" w:rsidP="00E83995">
      <w:pPr>
        <w:pStyle w:val="PPKT"/>
      </w:pPr>
      <w:r>
        <w:t xml:space="preserve"> opis </w:t>
      </w:r>
    </w:p>
    <w:p w14:paraId="1ADD7821" w14:textId="33C3F2A3" w:rsidR="00E2157E" w:rsidRDefault="00E2157E" w:rsidP="001458A1">
      <w:pPr>
        <w:pStyle w:val="tekstpodst"/>
        <w:numPr>
          <w:ilvl w:val="0"/>
          <w:numId w:val="25"/>
        </w:numPr>
      </w:pPr>
      <w:r>
        <w:t>Wózek do transportu materiałów sterylnych wykonany ze stali kwasoodpornej o parametrach:</w:t>
      </w:r>
    </w:p>
    <w:p w14:paraId="3D56494E" w14:textId="7B34FACD" w:rsidR="00E2157E" w:rsidRDefault="00E2157E" w:rsidP="001458A1">
      <w:pPr>
        <w:pStyle w:val="tekstpodst"/>
        <w:numPr>
          <w:ilvl w:val="0"/>
          <w:numId w:val="25"/>
        </w:numPr>
      </w:pPr>
      <w:r>
        <w:t>wózek wykonany ze stali kwasoodpornej AISI 304, w systemie podwójnej ścianki w wygłuszeniem (brak pustego metalicznego odgłosu</w:t>
      </w:r>
    </w:p>
    <w:p w14:paraId="3246FB78" w14:textId="57F2D00A" w:rsidR="00E2157E" w:rsidRDefault="00E2157E" w:rsidP="001458A1">
      <w:pPr>
        <w:pStyle w:val="tekstpodst"/>
        <w:numPr>
          <w:ilvl w:val="0"/>
          <w:numId w:val="25"/>
        </w:numPr>
      </w:pPr>
      <w:r>
        <w:t>wózek z drzwiami dwuskrzydłowymi zamykanymi na zamek (drzwi podwójne przelotowe, 4 zamki)</w:t>
      </w:r>
    </w:p>
    <w:p w14:paraId="682A0508" w14:textId="142A9CD4" w:rsidR="00E2157E" w:rsidRDefault="00E2157E" w:rsidP="001458A1">
      <w:pPr>
        <w:pStyle w:val="tekstpodst"/>
        <w:numPr>
          <w:ilvl w:val="0"/>
          <w:numId w:val="25"/>
        </w:numPr>
      </w:pPr>
      <w:r>
        <w:t>organizacja przestrzeni w środku: 1 półka</w:t>
      </w:r>
    </w:p>
    <w:p w14:paraId="2F0FE6F6" w14:textId="4219AE8F" w:rsidR="00E2157E" w:rsidRDefault="00E2157E" w:rsidP="001458A1">
      <w:pPr>
        <w:pStyle w:val="tekstpodst"/>
        <w:numPr>
          <w:ilvl w:val="0"/>
          <w:numId w:val="25"/>
        </w:numPr>
      </w:pPr>
      <w:r>
        <w:t>wózek wyposażony w stabilny układ jezdny: 4 koła o średnicy 10cm z hamulcem (ogumienie „bezśladowe”- z gumy nie brudzącej powierzchni, koła ułożyskowane na łożyskach kulkowych, 2 koła z blokadą)</w:t>
      </w:r>
    </w:p>
    <w:p w14:paraId="101C4A28" w14:textId="3A3026E9" w:rsidR="00E2157E" w:rsidRDefault="00E2157E" w:rsidP="001458A1">
      <w:pPr>
        <w:pStyle w:val="tekstpodst"/>
        <w:numPr>
          <w:ilvl w:val="0"/>
          <w:numId w:val="25"/>
        </w:numPr>
      </w:pPr>
      <w:r>
        <w:t>drążek do transportu (uchwyt do prowadzenia) z 1 strony, wykonany ze stali kwasoodpornej AISI 304</w:t>
      </w:r>
    </w:p>
    <w:p w14:paraId="28558B64" w14:textId="269BC5AC" w:rsidR="00E2157E" w:rsidRDefault="00E2157E" w:rsidP="001458A1">
      <w:pPr>
        <w:pStyle w:val="tekstpodst"/>
        <w:numPr>
          <w:ilvl w:val="0"/>
          <w:numId w:val="25"/>
        </w:numPr>
      </w:pPr>
      <w:r>
        <w:t>nad układem jezdnym krążki odbojowe (4 szt)</w:t>
      </w:r>
    </w:p>
    <w:p w14:paraId="74D15145" w14:textId="7C1F372C" w:rsidR="00E2157E" w:rsidRDefault="00E2157E" w:rsidP="001458A1">
      <w:pPr>
        <w:pStyle w:val="tekstpodst"/>
        <w:numPr>
          <w:ilvl w:val="0"/>
          <w:numId w:val="25"/>
        </w:numPr>
      </w:pPr>
      <w:r>
        <w:t>blat płaski, wygłuszony, wszystkie krawędzie zaokrąglone, bezpieczne</w:t>
      </w:r>
    </w:p>
    <w:p w14:paraId="57FE16FE" w14:textId="60054B08" w:rsidR="00E2157E" w:rsidRDefault="00E2157E" w:rsidP="001458A1">
      <w:pPr>
        <w:pStyle w:val="tekstpodst"/>
        <w:numPr>
          <w:ilvl w:val="0"/>
          <w:numId w:val="25"/>
        </w:numPr>
      </w:pPr>
      <w:r>
        <w:t>wszystkie powierzchnie gładkie, łatwo zmywalne, nadające się do dezynfekcji</w:t>
      </w:r>
    </w:p>
    <w:p w14:paraId="163F81E4" w14:textId="476484F4" w:rsidR="00E2157E" w:rsidRPr="0009487B" w:rsidRDefault="00A90393" w:rsidP="00E83995">
      <w:pPr>
        <w:pStyle w:val="PPKT"/>
        <w:numPr>
          <w:ilvl w:val="0"/>
          <w:numId w:val="0"/>
        </w:numPr>
        <w:ind w:left="426" w:hanging="142"/>
      </w:pPr>
      <w:r>
        <w:t>4</w:t>
      </w:r>
      <w:r w:rsidR="00E2157E">
        <w:t xml:space="preserve">.2. </w:t>
      </w:r>
      <w:r w:rsidR="00E2157E" w:rsidRPr="0009487B">
        <w:t>Gwarancja i inne wymagania</w:t>
      </w:r>
    </w:p>
    <w:p w14:paraId="1D66B84F" w14:textId="15F82525" w:rsidR="00E2157E" w:rsidRPr="0009487B" w:rsidRDefault="00E2157E" w:rsidP="001458A1">
      <w:pPr>
        <w:pStyle w:val="punkty"/>
        <w:numPr>
          <w:ilvl w:val="2"/>
          <w:numId w:val="25"/>
        </w:numPr>
        <w:spacing w:after="120"/>
        <w:ind w:left="709" w:hanging="283"/>
      </w:pPr>
      <w:r w:rsidRPr="0009487B">
        <w:t>Minimalny okres gwarancji 24 m-ce.</w:t>
      </w:r>
    </w:p>
    <w:p w14:paraId="08B9762F" w14:textId="7B726DA6" w:rsidR="00E2157E" w:rsidRPr="0009487B" w:rsidRDefault="00E2157E" w:rsidP="001458A1">
      <w:pPr>
        <w:pStyle w:val="punkty"/>
        <w:numPr>
          <w:ilvl w:val="2"/>
          <w:numId w:val="25"/>
        </w:numPr>
        <w:ind w:left="709" w:hanging="283"/>
      </w:pPr>
      <w:r>
        <w:t xml:space="preserve">Wózek </w:t>
      </w:r>
      <w:r w:rsidRPr="0009487B">
        <w:t>musi posiadać atest, certyfikat, deklarację zgodności, instrukcję obsługi w języku polskim.</w:t>
      </w:r>
    </w:p>
    <w:p w14:paraId="4DF7A77D" w14:textId="6FE576F5" w:rsidR="00E2157E" w:rsidRPr="00B41BA7" w:rsidRDefault="00E2157E" w:rsidP="001458A1">
      <w:pPr>
        <w:pStyle w:val="punkty"/>
        <w:numPr>
          <w:ilvl w:val="2"/>
          <w:numId w:val="25"/>
        </w:numPr>
        <w:spacing w:after="120"/>
        <w:ind w:left="709" w:hanging="283"/>
      </w:pPr>
      <w:r w:rsidRPr="00B41BA7">
        <w:t>Kolorystykę należy uzgodnić z Zamawiającym na etapie realizacji umowy.</w:t>
      </w:r>
    </w:p>
    <w:p w14:paraId="30E14C04" w14:textId="77777777" w:rsidR="00E2157E" w:rsidRDefault="00E2157E" w:rsidP="001458A1">
      <w:pPr>
        <w:pStyle w:val="punkty"/>
        <w:numPr>
          <w:ilvl w:val="2"/>
          <w:numId w:val="25"/>
        </w:numPr>
        <w:spacing w:after="120"/>
        <w:ind w:left="709" w:hanging="283"/>
      </w:pPr>
      <w:r w:rsidRPr="00B41BA7">
        <w:t>Przedmiot zamówienia obejmuje wszystkie czynności związane z dostawą, wniesieniem do pomieszczeń wskazanych przez Zamawiającego, kompletnym montażem i ustawieniem sprzętu w miejscach uzgodnionych z Zamawiającym.</w:t>
      </w:r>
    </w:p>
    <w:p w14:paraId="6105A850" w14:textId="105F6FAC" w:rsidR="00C8595E" w:rsidRPr="00B41BA7" w:rsidRDefault="00C8595E" w:rsidP="00A90393">
      <w:pPr>
        <w:pStyle w:val="PPKT"/>
        <w:numPr>
          <w:ilvl w:val="1"/>
          <w:numId w:val="37"/>
        </w:numPr>
        <w:ind w:left="709" w:hanging="425"/>
      </w:pPr>
      <w:r>
        <w:t xml:space="preserve"> </w:t>
      </w:r>
      <w:r w:rsidRPr="00B41BA7">
        <w:t xml:space="preserve">Wykaz szczegółowy </w:t>
      </w:r>
    </w:p>
    <w:p w14:paraId="3116FB9A" w14:textId="0C0D8ECA" w:rsidR="00C8595E" w:rsidRPr="00B41BA7" w:rsidRDefault="00C8595E" w:rsidP="00C8595E">
      <w:pPr>
        <w:pStyle w:val="tekstpodst"/>
      </w:pPr>
      <w:r w:rsidRPr="00B41BA7">
        <w:t xml:space="preserve">Przedmiotem dostawy </w:t>
      </w:r>
      <w:r>
        <w:t>jest  dostawa szafy metalowej wózka</w:t>
      </w:r>
      <w:r w:rsidRPr="00B41BA7">
        <w:t xml:space="preserve"> w wykazie </w:t>
      </w:r>
      <w:r>
        <w:t>(załacznik nr 2.2 do SIWZ) pozycja</w:t>
      </w:r>
      <w:r w:rsidRPr="00B41BA7">
        <w:t xml:space="preserve"> t</w:t>
      </w:r>
      <w:r>
        <w:t>a</w:t>
      </w:r>
      <w:r w:rsidRPr="00B41BA7">
        <w:t xml:space="preserve"> oznaczon</w:t>
      </w:r>
      <w:r>
        <w:t>a</w:t>
      </w:r>
      <w:r w:rsidRPr="00B41BA7">
        <w:t xml:space="preserve"> </w:t>
      </w:r>
      <w:r>
        <w:t>jest</w:t>
      </w:r>
      <w:r w:rsidRPr="00B41BA7">
        <w:t xml:space="preserve"> numer</w:t>
      </w:r>
      <w:r>
        <w:t>em</w:t>
      </w:r>
      <w:r w:rsidRPr="00B41BA7">
        <w:t xml:space="preserve">: </w:t>
      </w:r>
      <w:r w:rsidR="00A90393">
        <w:t>1</w:t>
      </w:r>
      <w:r>
        <w:t xml:space="preserve"> </w:t>
      </w:r>
      <w:r w:rsidRPr="00B41BA7">
        <w:t xml:space="preserve"> kategoria: medyczne</w:t>
      </w:r>
    </w:p>
    <w:p w14:paraId="0EC23FDD" w14:textId="77777777" w:rsidR="00E2157E" w:rsidRPr="00E2157E" w:rsidRDefault="00E2157E" w:rsidP="00E2157E">
      <w:pPr>
        <w:pStyle w:val="PKTGWNY"/>
        <w:ind w:left="709" w:hanging="709"/>
      </w:pPr>
      <w:bookmarkStart w:id="9" w:name="_Toc11054333"/>
      <w:r w:rsidRPr="00E2157E">
        <w:lastRenderedPageBreak/>
        <w:t>Szafki przyłóżkowe</w:t>
      </w:r>
      <w:bookmarkEnd w:id="9"/>
    </w:p>
    <w:p w14:paraId="6D133E07" w14:textId="00F3C43D" w:rsidR="00E2157E" w:rsidRDefault="00E2157E" w:rsidP="00212CCE">
      <w:pPr>
        <w:pStyle w:val="PPKT"/>
        <w:tabs>
          <w:tab w:val="left" w:pos="1134"/>
        </w:tabs>
        <w:ind w:firstLine="142"/>
      </w:pPr>
      <w:r>
        <w:t xml:space="preserve">Opis </w:t>
      </w:r>
    </w:p>
    <w:p w14:paraId="262C885C" w14:textId="77777777" w:rsidR="00E2157E" w:rsidRDefault="00E2157E" w:rsidP="001458A1">
      <w:pPr>
        <w:pStyle w:val="tekstpodst"/>
        <w:numPr>
          <w:ilvl w:val="0"/>
          <w:numId w:val="26"/>
        </w:numPr>
      </w:pPr>
      <w:r>
        <w:t xml:space="preserve">Szafki mobilne na kółkach (4 kółka, ogumienie „bezśladowe”- z gumy nie brudzącej powierzchni) z blatem bocznym, z systemem blokowania kół szafki. Konstrukcja szafki wykonana ze stali lakierowanej proszkowo. </w:t>
      </w:r>
    </w:p>
    <w:p w14:paraId="157803C5" w14:textId="77777777" w:rsidR="00E2157E" w:rsidRDefault="00E2157E" w:rsidP="001458A1">
      <w:pPr>
        <w:pStyle w:val="tekstpodst"/>
        <w:numPr>
          <w:ilvl w:val="0"/>
          <w:numId w:val="26"/>
        </w:numPr>
      </w:pPr>
      <w:r>
        <w:t>Dwie szuflady (górna szuflada płytka, dolna- typu kontener) wysuwane obustronnie na prowadnicach rolkowych. Rama szuflad wykonana ze stali lakierowanej proszkowo; fronty szuflad oraz wkład wykonany z tworzywa ABS.</w:t>
      </w:r>
    </w:p>
    <w:p w14:paraId="383567F2" w14:textId="77777777" w:rsidR="00E2157E" w:rsidRDefault="00E2157E" w:rsidP="001458A1">
      <w:pPr>
        <w:pStyle w:val="tekstpodst"/>
        <w:numPr>
          <w:ilvl w:val="0"/>
          <w:numId w:val="26"/>
        </w:numPr>
      </w:pPr>
      <w:r>
        <w:t>Półka wewnętrzna niezamykana.</w:t>
      </w:r>
    </w:p>
    <w:p w14:paraId="73E17E69" w14:textId="77777777" w:rsidR="00E2157E" w:rsidRDefault="00E2157E" w:rsidP="001458A1">
      <w:pPr>
        <w:pStyle w:val="tekstpodst"/>
        <w:numPr>
          <w:ilvl w:val="0"/>
          <w:numId w:val="26"/>
        </w:numPr>
      </w:pPr>
      <w:r>
        <w:t>Półka ażurowa na basen/obuwie pod korpusem szafki wykonana ze stali lakierowanej proszkowo. Blat boczny składany do boku szafki, z regulacją wysokości blatu bocznego przy pomocy sprężyny gazowej i regulacją kąta pochylenia.</w:t>
      </w:r>
    </w:p>
    <w:p w14:paraId="2CBB77A2" w14:textId="77777777" w:rsidR="00E2157E" w:rsidRDefault="00E2157E" w:rsidP="001458A1">
      <w:pPr>
        <w:pStyle w:val="tekstpodst"/>
        <w:numPr>
          <w:ilvl w:val="0"/>
          <w:numId w:val="26"/>
        </w:numPr>
      </w:pPr>
      <w:r>
        <w:t>Reling ochronny blatu głównego i bocznego.</w:t>
      </w:r>
    </w:p>
    <w:p w14:paraId="2EE95480" w14:textId="77777777" w:rsidR="00E2157E" w:rsidRDefault="00E2157E" w:rsidP="001458A1">
      <w:pPr>
        <w:pStyle w:val="tekstpodst"/>
        <w:numPr>
          <w:ilvl w:val="0"/>
          <w:numId w:val="26"/>
        </w:numPr>
      </w:pPr>
      <w:r>
        <w:t>Blat boczny oraz blat główny wykonany z płyty laminowanej.</w:t>
      </w:r>
    </w:p>
    <w:p w14:paraId="22BC1587" w14:textId="485B7363" w:rsidR="00E2157E" w:rsidRDefault="00E2157E" w:rsidP="001458A1">
      <w:pPr>
        <w:pStyle w:val="tekstpodst"/>
        <w:numPr>
          <w:ilvl w:val="0"/>
          <w:numId w:val="26"/>
        </w:numPr>
      </w:pPr>
      <w:r>
        <w:t>Wszystkie krawędzie bezpieczne, nieostre.</w:t>
      </w:r>
    </w:p>
    <w:p w14:paraId="764F91D9" w14:textId="65C1FE89" w:rsidR="008D208E" w:rsidRPr="0009487B" w:rsidRDefault="00A90393" w:rsidP="008D208E">
      <w:pPr>
        <w:pStyle w:val="PPKT"/>
        <w:numPr>
          <w:ilvl w:val="0"/>
          <w:numId w:val="0"/>
        </w:numPr>
        <w:ind w:left="426" w:hanging="142"/>
      </w:pPr>
      <w:r>
        <w:t>5.2)</w:t>
      </w:r>
      <w:r w:rsidR="008D208E">
        <w:t xml:space="preserve"> </w:t>
      </w:r>
      <w:r w:rsidR="008D208E" w:rsidRPr="0009487B">
        <w:t>Gwarancja i inne wymagania</w:t>
      </w:r>
    </w:p>
    <w:p w14:paraId="659B2764" w14:textId="3A3995E1" w:rsidR="008D208E" w:rsidRPr="0009487B" w:rsidRDefault="008D208E" w:rsidP="008D208E">
      <w:pPr>
        <w:pStyle w:val="punktywtekciepodst"/>
        <w:numPr>
          <w:ilvl w:val="6"/>
          <w:numId w:val="30"/>
        </w:numPr>
        <w:ind w:left="709" w:hanging="425"/>
      </w:pPr>
      <w:r w:rsidRPr="0009487B">
        <w:t>Minimalny okres gwarancji 24 m-ce.</w:t>
      </w:r>
    </w:p>
    <w:p w14:paraId="0C432762" w14:textId="28C495A2" w:rsidR="008D208E" w:rsidRPr="0009487B" w:rsidRDefault="008D208E" w:rsidP="008D208E">
      <w:pPr>
        <w:pStyle w:val="punktywtekciepodst"/>
        <w:numPr>
          <w:ilvl w:val="6"/>
          <w:numId w:val="30"/>
        </w:numPr>
        <w:ind w:left="709" w:hanging="425"/>
      </w:pPr>
      <w:r>
        <w:t xml:space="preserve">Szafka </w:t>
      </w:r>
      <w:r w:rsidRPr="0009487B">
        <w:t>musi posiadać atest, certyfikat, deklarację zgodności, instrukcję obsługi w języku polskim.</w:t>
      </w:r>
    </w:p>
    <w:p w14:paraId="074A9E57" w14:textId="0C9FDAB9" w:rsidR="008D208E" w:rsidRPr="00B41BA7" w:rsidRDefault="008D208E" w:rsidP="008D208E">
      <w:pPr>
        <w:pStyle w:val="punktywtekciepodst"/>
        <w:numPr>
          <w:ilvl w:val="6"/>
          <w:numId w:val="30"/>
        </w:numPr>
        <w:spacing w:after="120"/>
        <w:ind w:left="709" w:hanging="425"/>
      </w:pPr>
      <w:r w:rsidRPr="00B41BA7">
        <w:t>Kolorystykę należy uzgodnić z Zamawiającym na etapie realizacji umowy.</w:t>
      </w:r>
    </w:p>
    <w:p w14:paraId="54A92ADF" w14:textId="7E1DAFF6" w:rsidR="008D208E" w:rsidRDefault="008D208E" w:rsidP="008D208E">
      <w:pPr>
        <w:pStyle w:val="punkty"/>
        <w:numPr>
          <w:ilvl w:val="6"/>
          <w:numId w:val="30"/>
        </w:numPr>
        <w:spacing w:after="120"/>
        <w:ind w:left="709" w:hanging="425"/>
      </w:pPr>
      <w:r w:rsidRPr="00B41BA7">
        <w:t>Przedmiot zamówienia obejmuje wszystkie czynności związane z dostawą, wniesieniem do pomieszczeń wskazanych przez Zamawiającego, kompletnym montażem i ustawieniem sprzętu w miejscach uzgodnionych z Zamawiającym.</w:t>
      </w:r>
    </w:p>
    <w:p w14:paraId="3A7D1D6D" w14:textId="77777777" w:rsidR="00CA27CB" w:rsidRDefault="00CA27CB" w:rsidP="00CA27CB">
      <w:pPr>
        <w:pStyle w:val="punkty"/>
        <w:numPr>
          <w:ilvl w:val="0"/>
          <w:numId w:val="0"/>
        </w:numPr>
        <w:spacing w:after="120"/>
        <w:ind w:left="567" w:hanging="340"/>
      </w:pPr>
    </w:p>
    <w:p w14:paraId="249117DF" w14:textId="0B24B5FA" w:rsidR="00C8595E" w:rsidRPr="00C8595E" w:rsidRDefault="00C8595E" w:rsidP="00A90393">
      <w:pPr>
        <w:pStyle w:val="PPKT"/>
      </w:pPr>
      <w:r w:rsidRPr="00C8595E">
        <w:t xml:space="preserve"> Wykaz szczegółowy </w:t>
      </w:r>
    </w:p>
    <w:p w14:paraId="6CDEBDAE" w14:textId="5C9A91D1" w:rsidR="00CA27CB" w:rsidRDefault="00C8595E" w:rsidP="00C8595E">
      <w:pPr>
        <w:pStyle w:val="punkty"/>
        <w:numPr>
          <w:ilvl w:val="0"/>
          <w:numId w:val="0"/>
        </w:numPr>
        <w:spacing w:after="120"/>
        <w:ind w:left="567"/>
      </w:pPr>
      <w:r>
        <w:t>Przedmiotem dostawy jest  dostawa szefek przyłóżkowych w wykazie (załacznik nr 2.2 do SIWZ) pozycja ta oznaczona jest numerem: 7  kategoria: medyczne</w:t>
      </w:r>
    </w:p>
    <w:p w14:paraId="4C251283" w14:textId="4C8935D0" w:rsidR="00CA27CB" w:rsidRDefault="00CA27CB" w:rsidP="00CA27CB">
      <w:pPr>
        <w:pStyle w:val="PKTGWNY"/>
        <w:ind w:left="851" w:hanging="851"/>
      </w:pPr>
      <w:bookmarkStart w:id="10" w:name="_Toc11054334"/>
      <w:r>
        <w:lastRenderedPageBreak/>
        <w:t>K</w:t>
      </w:r>
      <w:r w:rsidR="00E707B3">
        <w:t>rzesła</w:t>
      </w:r>
      <w:bookmarkEnd w:id="10"/>
    </w:p>
    <w:p w14:paraId="1D205FD3" w14:textId="77777777" w:rsidR="00CA27CB" w:rsidRPr="00CA27CB" w:rsidRDefault="00CA27CB" w:rsidP="00CA27CB">
      <w:pPr>
        <w:keepNext/>
        <w:keepLines/>
        <w:numPr>
          <w:ilvl w:val="1"/>
          <w:numId w:val="3"/>
        </w:numPr>
        <w:tabs>
          <w:tab w:val="clear" w:pos="2411"/>
          <w:tab w:val="num" w:pos="567"/>
        </w:tabs>
        <w:spacing w:before="360" w:after="240"/>
        <w:ind w:left="284"/>
        <w:outlineLvl w:val="2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00CA27CB">
        <w:rPr>
          <w:rFonts w:asciiTheme="majorHAnsi" w:eastAsiaTheme="majorEastAsia" w:hAnsiTheme="majorHAnsi" w:cstheme="majorBidi"/>
          <w:b/>
          <w:bCs/>
          <w:color w:val="000000" w:themeColor="text1"/>
        </w:rPr>
        <w:t>Typy krzeseł</w:t>
      </w:r>
    </w:p>
    <w:p w14:paraId="48651CA2" w14:textId="77777777" w:rsidR="002970CE" w:rsidRPr="001F38EA" w:rsidRDefault="002970CE" w:rsidP="002970CE">
      <w:pPr>
        <w:pStyle w:val="punkty"/>
        <w:numPr>
          <w:ilvl w:val="2"/>
          <w:numId w:val="3"/>
        </w:numPr>
      </w:pPr>
      <w:r w:rsidRPr="001F38EA">
        <w:t xml:space="preserve">Krzesło pracownicze – typ A </w:t>
      </w:r>
    </w:p>
    <w:p w14:paraId="6A083BD4" w14:textId="77777777" w:rsidR="002970CE" w:rsidRPr="001F38EA" w:rsidRDefault="002970CE" w:rsidP="002970CE">
      <w:pPr>
        <w:pStyle w:val="malepunkty"/>
      </w:pPr>
      <w:r w:rsidRPr="001F38EA">
        <w:t>podstawa pięcioramienna, wykonana z aluminium</w:t>
      </w:r>
    </w:p>
    <w:p w14:paraId="58EC3112" w14:textId="77777777" w:rsidR="002970CE" w:rsidRPr="001F38EA" w:rsidRDefault="002970CE" w:rsidP="002970CE">
      <w:pPr>
        <w:pStyle w:val="malepunkty"/>
      </w:pPr>
      <w:r w:rsidRPr="001F38EA">
        <w:t>samohamowane kółka jezdne do twardych powierzchni</w:t>
      </w:r>
      <w:r>
        <w:t xml:space="preserve">, nie rysujace powierzchni. </w:t>
      </w:r>
    </w:p>
    <w:p w14:paraId="78235F72" w14:textId="77777777" w:rsidR="002970CE" w:rsidRPr="001F38EA" w:rsidRDefault="002970CE" w:rsidP="002970CE">
      <w:pPr>
        <w:pStyle w:val="malepunkty"/>
      </w:pPr>
      <w:r w:rsidRPr="001F38EA">
        <w:t>podnośnik pneumatyczny umożliwiający płynną regulację wysokości siedziska</w:t>
      </w:r>
    </w:p>
    <w:p w14:paraId="00118570" w14:textId="77777777" w:rsidR="002970CE" w:rsidRPr="001F38EA" w:rsidRDefault="002970CE" w:rsidP="002970CE">
      <w:pPr>
        <w:pStyle w:val="malepunkty"/>
      </w:pPr>
      <w:r w:rsidRPr="001F38EA">
        <w:t>szerokie, wygodne siedzisko</w:t>
      </w:r>
    </w:p>
    <w:p w14:paraId="3B38D841" w14:textId="77777777" w:rsidR="002970CE" w:rsidRPr="001F38EA" w:rsidRDefault="002970CE" w:rsidP="002970CE">
      <w:pPr>
        <w:pStyle w:val="malepunkty"/>
      </w:pPr>
      <w:r w:rsidRPr="001F38EA">
        <w:t>regulacja głębokości siedziska</w:t>
      </w:r>
      <w:r>
        <w:t xml:space="preserve"> (odległości od oparcia)</w:t>
      </w:r>
    </w:p>
    <w:p w14:paraId="0ECD02CB" w14:textId="77777777" w:rsidR="002970CE" w:rsidRPr="001F38EA" w:rsidRDefault="002970CE" w:rsidP="002970CE">
      <w:pPr>
        <w:pStyle w:val="malepunkty"/>
      </w:pPr>
      <w:r w:rsidRPr="001F38EA">
        <w:t>oparcie ergonomiczne, wyprofilowane do naturalnego kształtu kręgosłupa w części podtrzymującej odcinek lędźwiowo-krzyżowy, z wbudowaną regulacją wysokości podparcia odcinka lędźwiowo-krzyżowego</w:t>
      </w:r>
    </w:p>
    <w:p w14:paraId="69F0EA4E" w14:textId="77777777" w:rsidR="002970CE" w:rsidRPr="001F38EA" w:rsidRDefault="002970CE" w:rsidP="002970CE">
      <w:pPr>
        <w:pStyle w:val="malepunkty"/>
      </w:pPr>
      <w:r w:rsidRPr="001F38EA">
        <w:t xml:space="preserve">mechanizm swobodnego kołysania się z możiwością blokady siedziska i oparcia w 5 pozycjach, </w:t>
      </w:r>
    </w:p>
    <w:p w14:paraId="5A5993E4" w14:textId="77777777" w:rsidR="002970CE" w:rsidRPr="001F38EA" w:rsidRDefault="002970CE" w:rsidP="002970CE">
      <w:pPr>
        <w:pStyle w:val="malepunkty"/>
      </w:pPr>
      <w:r w:rsidRPr="001F38EA">
        <w:t>oparcie odchylające się synchronicznie z siedziskiem w stosunku 2:1</w:t>
      </w:r>
    </w:p>
    <w:p w14:paraId="398B7EB3" w14:textId="77777777" w:rsidR="002970CE" w:rsidRPr="001F38EA" w:rsidRDefault="002970CE" w:rsidP="002970CE">
      <w:pPr>
        <w:pStyle w:val="malepunkty"/>
      </w:pPr>
      <w:r w:rsidRPr="001F38EA">
        <w:t>regulacja siły oporu oparcia oraz zabezpieczenie przed niekontrolowanym uderzeniem opracia w plecy użytkownika</w:t>
      </w:r>
    </w:p>
    <w:p w14:paraId="37886FF2" w14:textId="77777777" w:rsidR="002970CE" w:rsidRDefault="002970CE" w:rsidP="002970CE">
      <w:pPr>
        <w:pStyle w:val="malepunkty"/>
      </w:pPr>
      <w:r w:rsidRPr="001F38EA">
        <w:t>podłokietniki z miękkimi nakładkami z poliuretanu; z regulacją wysokości (góra-dół)</w:t>
      </w:r>
    </w:p>
    <w:p w14:paraId="083B655E" w14:textId="77777777" w:rsidR="002970CE" w:rsidRDefault="002970CE" w:rsidP="002970CE">
      <w:pPr>
        <w:pStyle w:val="malepunkty"/>
      </w:pPr>
      <w:r>
        <w:t>wypełnienie siedziska oraz frontu oparcia z wylewanej pianki</w:t>
      </w:r>
    </w:p>
    <w:p w14:paraId="69AC8171" w14:textId="77777777" w:rsidR="002970CE" w:rsidRPr="009A3A53" w:rsidRDefault="002970CE" w:rsidP="002970CE">
      <w:pPr>
        <w:pStyle w:val="malepunkty"/>
      </w:pPr>
      <w:r w:rsidRPr="009A3A53">
        <w:t>Wymagane atesty:</w:t>
      </w:r>
    </w:p>
    <w:p w14:paraId="19EEB208" w14:textId="77777777" w:rsidR="002970CE" w:rsidRPr="003B4724" w:rsidRDefault="002970CE" w:rsidP="002970CE">
      <w:pPr>
        <w:pStyle w:val="malepunkty"/>
        <w:numPr>
          <w:ilvl w:val="1"/>
          <w:numId w:val="1"/>
        </w:numPr>
      </w:pPr>
      <w:r w:rsidRPr="009A3A53">
        <w:rPr>
          <w:iCs/>
        </w:rPr>
        <w:t>Atest wytrzymałościowy (wg norm EN1335 i EN1022)</w:t>
      </w:r>
    </w:p>
    <w:p w14:paraId="7530988C" w14:textId="77777777" w:rsidR="002970CE" w:rsidRPr="00C0244F" w:rsidRDefault="002970CE" w:rsidP="002970CE">
      <w:pPr>
        <w:pStyle w:val="malepunkty"/>
        <w:numPr>
          <w:ilvl w:val="1"/>
          <w:numId w:val="1"/>
        </w:numPr>
      </w:pPr>
      <w:r w:rsidRPr="00C0244F">
        <w:rPr>
          <w:iCs/>
        </w:rPr>
        <w:t>Atest higieniczny</w:t>
      </w:r>
    </w:p>
    <w:p w14:paraId="6459232D" w14:textId="77777777" w:rsidR="002970CE" w:rsidRPr="009A3A53" w:rsidRDefault="002970CE" w:rsidP="002970CE">
      <w:pPr>
        <w:pStyle w:val="malepunkty"/>
        <w:numPr>
          <w:ilvl w:val="1"/>
          <w:numId w:val="1"/>
        </w:numPr>
      </w:pPr>
      <w:r w:rsidRPr="009A3A53">
        <w:rPr>
          <w:iCs/>
        </w:rPr>
        <w:t xml:space="preserve">Protokół Oceny Ergonomicznej (badanie właściwości ergonomiczno- fizjologicznych zgodnie z normą </w:t>
      </w:r>
      <w:r w:rsidRPr="009A3A53">
        <w:rPr>
          <w:i/>
          <w:iCs/>
        </w:rPr>
        <w:t xml:space="preserve">PN-EN 1335-1. Meble biurowe. Krzesło biurowe do pracy. Część 1: Wymiary oznaczanie wymiarów </w:t>
      </w:r>
      <w:r w:rsidRPr="009A3A53">
        <w:rPr>
          <w:iCs/>
        </w:rPr>
        <w:t>oraz Rozporządzeniem MPiPS z 1 grudnia 1998, Dz. U. Nr 148, poz. 973)</w:t>
      </w:r>
    </w:p>
    <w:p w14:paraId="4AA759FA" w14:textId="77777777" w:rsidR="002970CE" w:rsidRDefault="002970CE" w:rsidP="002970CE">
      <w:pPr>
        <w:pStyle w:val="malepunkty"/>
      </w:pPr>
      <w:r w:rsidRPr="001F38EA">
        <w:rPr>
          <w:u w:val="single"/>
        </w:rPr>
        <w:t>typ A</w:t>
      </w:r>
      <w:r w:rsidRPr="001F38EA">
        <w:t xml:space="preserve"> wymiary jak na rysunku poglądowym, przy czym zakres regulacji wysokości siedziska +/- 4 cm</w:t>
      </w:r>
      <w:r>
        <w:t xml:space="preserve">, </w:t>
      </w:r>
    </w:p>
    <w:p w14:paraId="1133A37D" w14:textId="77777777" w:rsidR="002970CE" w:rsidRDefault="002970CE" w:rsidP="002970CE">
      <w:pPr>
        <w:pStyle w:val="malepunkty"/>
      </w:pPr>
      <w:r w:rsidRPr="00DA7041">
        <w:rPr>
          <w:u w:val="single"/>
        </w:rPr>
        <w:t xml:space="preserve">typ </w:t>
      </w:r>
      <w:r>
        <w:rPr>
          <w:u w:val="single"/>
        </w:rPr>
        <w:t>A</w:t>
      </w:r>
      <w:r w:rsidRPr="00DA7041">
        <w:t xml:space="preserve"> wymiary</w:t>
      </w:r>
      <w:r>
        <w:t xml:space="preserve"> (+/- 3cm)</w:t>
      </w:r>
      <w:r w:rsidRPr="00DA7041">
        <w:t>:</w:t>
      </w:r>
    </w:p>
    <w:p w14:paraId="0513B9D2" w14:textId="77777777" w:rsidR="002970CE" w:rsidRDefault="002970CE" w:rsidP="002970CE">
      <w:pPr>
        <w:pStyle w:val="malepunkty"/>
        <w:numPr>
          <w:ilvl w:val="0"/>
          <w:numId w:val="0"/>
        </w:numPr>
        <w:ind w:left="1800" w:hanging="360"/>
      </w:pPr>
    </w:p>
    <w:p w14:paraId="2B9892FA" w14:textId="5ECD9AAB" w:rsidR="002970CE" w:rsidRDefault="002970CE" w:rsidP="002970CE">
      <w:pPr>
        <w:pStyle w:val="malepunkty"/>
        <w:numPr>
          <w:ilvl w:val="0"/>
          <w:numId w:val="0"/>
        </w:numPr>
        <w:ind w:left="1800" w:hanging="360"/>
      </w:pPr>
      <w:r w:rsidRPr="001556F9">
        <w:rPr>
          <w:highlight w:val="yellow"/>
          <w:lang w:eastAsia="pl-PL"/>
        </w:rPr>
        <w:lastRenderedPageBreak/>
        <w:drawing>
          <wp:inline distT="0" distB="0" distL="0" distR="0" wp14:anchorId="10B3818B" wp14:editId="517D68CB">
            <wp:extent cx="3428572" cy="1800000"/>
            <wp:effectExtent l="0" t="0" r="635" b="0"/>
            <wp:docPr id="16" name="Obraz 16" descr="http://www.nowystyl.pl/pub/Image/Rysunki_tech/OFFICE/I/INTRATA_M_22_ST36_R20N_ES_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wystyl.pl/pub/Image/Rysunki_tech/OFFICE/I/INTRATA_M_22_ST36_R20N_ES_S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57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B4994" w14:textId="77777777" w:rsidR="002970CE" w:rsidRDefault="002970CE" w:rsidP="002970CE">
      <w:pPr>
        <w:pStyle w:val="malepunkty"/>
        <w:numPr>
          <w:ilvl w:val="0"/>
          <w:numId w:val="0"/>
        </w:numPr>
        <w:ind w:left="1800" w:hanging="360"/>
      </w:pPr>
    </w:p>
    <w:p w14:paraId="22C95118" w14:textId="77777777" w:rsidR="002970CE" w:rsidRPr="001F38EA" w:rsidRDefault="002970CE" w:rsidP="002970CE">
      <w:pPr>
        <w:pStyle w:val="punkty"/>
        <w:numPr>
          <w:ilvl w:val="2"/>
          <w:numId w:val="3"/>
        </w:numPr>
      </w:pPr>
      <w:r w:rsidRPr="001F38EA">
        <w:t xml:space="preserve">Krzesło pracownicze – typ B </w:t>
      </w:r>
    </w:p>
    <w:p w14:paraId="2038C9D5" w14:textId="77777777" w:rsidR="002970CE" w:rsidRPr="001F38EA" w:rsidRDefault="002970CE" w:rsidP="002970CE">
      <w:pPr>
        <w:pStyle w:val="malepunkty"/>
        <w:numPr>
          <w:ilvl w:val="0"/>
          <w:numId w:val="0"/>
        </w:numPr>
      </w:pPr>
      <w:r w:rsidRPr="001F38EA">
        <w:t>Wszystkie parametry jak w typie A oraz dodatkowo:</w:t>
      </w:r>
    </w:p>
    <w:p w14:paraId="3DA3A820" w14:textId="77777777" w:rsidR="002970CE" w:rsidRPr="001F38EA" w:rsidRDefault="002970CE" w:rsidP="002970CE">
      <w:pPr>
        <w:pStyle w:val="malepunkty"/>
      </w:pPr>
      <w:r w:rsidRPr="001F38EA">
        <w:t>zagłówek z regulacją wysokości i kąta położenia</w:t>
      </w:r>
    </w:p>
    <w:p w14:paraId="4A75B2DC" w14:textId="77777777" w:rsidR="002970CE" w:rsidRPr="001F38EA" w:rsidRDefault="002970CE" w:rsidP="002970CE">
      <w:pPr>
        <w:pStyle w:val="malepunkty"/>
      </w:pPr>
      <w:r w:rsidRPr="001F38EA">
        <w:t>zagłówek miękki, tapicerowany tak jak siedzisko</w:t>
      </w:r>
    </w:p>
    <w:p w14:paraId="205B7698" w14:textId="77777777" w:rsidR="002970CE" w:rsidRDefault="002970CE" w:rsidP="002970CE">
      <w:pPr>
        <w:pStyle w:val="malepunkty"/>
      </w:pPr>
      <w:r w:rsidRPr="001F38EA">
        <w:rPr>
          <w:u w:val="single"/>
        </w:rPr>
        <w:t>typ B</w:t>
      </w:r>
      <w:r w:rsidRPr="001F38EA">
        <w:t xml:space="preserve"> wymiary jak na rysunku poglądowym, przy czym zakres regulacji wysokości siedziska +/- 4 cm</w:t>
      </w:r>
    </w:p>
    <w:p w14:paraId="6FE1626F" w14:textId="77777777" w:rsidR="002970CE" w:rsidRDefault="002970CE" w:rsidP="002970CE">
      <w:pPr>
        <w:pStyle w:val="malepunkty"/>
      </w:pPr>
      <w:r w:rsidRPr="00DA7041">
        <w:rPr>
          <w:u w:val="single"/>
        </w:rPr>
        <w:t xml:space="preserve">typ </w:t>
      </w:r>
      <w:r>
        <w:rPr>
          <w:u w:val="single"/>
        </w:rPr>
        <w:t>B</w:t>
      </w:r>
      <w:r w:rsidRPr="00DA7041">
        <w:t xml:space="preserve"> wymiary</w:t>
      </w:r>
      <w:r>
        <w:t xml:space="preserve"> (+/- 3cm)</w:t>
      </w:r>
      <w:r w:rsidRPr="00DA7041">
        <w:t>:</w:t>
      </w:r>
    </w:p>
    <w:p w14:paraId="348A2586" w14:textId="77777777" w:rsidR="002970CE" w:rsidRPr="001F38EA" w:rsidRDefault="002970CE" w:rsidP="002970CE">
      <w:pPr>
        <w:pStyle w:val="malepunkty"/>
        <w:numPr>
          <w:ilvl w:val="0"/>
          <w:numId w:val="0"/>
        </w:numPr>
        <w:ind w:left="1800"/>
      </w:pPr>
    </w:p>
    <w:p w14:paraId="7C4E317E" w14:textId="77777777" w:rsidR="002970CE" w:rsidRDefault="002970CE" w:rsidP="002970CE">
      <w:pPr>
        <w:pStyle w:val="malepunkty"/>
        <w:numPr>
          <w:ilvl w:val="0"/>
          <w:numId w:val="0"/>
        </w:numPr>
        <w:ind w:left="1800" w:hanging="360"/>
      </w:pPr>
    </w:p>
    <w:p w14:paraId="0FE919A3" w14:textId="77777777" w:rsidR="00CA27CB" w:rsidRDefault="00CA27CB" w:rsidP="00CA27CB">
      <w:pPr>
        <w:spacing w:before="0" w:after="0"/>
        <w:ind w:left="1800"/>
        <w:contextualSpacing/>
      </w:pPr>
      <w:r w:rsidRPr="001F38EA">
        <w:rPr>
          <w:lang w:eastAsia="pl-PL"/>
        </w:rPr>
        <w:drawing>
          <wp:inline distT="0" distB="0" distL="0" distR="0" wp14:anchorId="21023F56" wp14:editId="2D960C8C">
            <wp:extent cx="3719286" cy="1952625"/>
            <wp:effectExtent l="0" t="0" r="0" b="0"/>
            <wp:docPr id="19" name="Obraz 19" descr="http://www.nowystyl.pl/pub/Image/Rysunki_tech/OFFICE/I/Intrata_M_22HRU_ST36CR_R20N_ES_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wystyl.pl/pub/Image/Rysunki_tech/OFFICE/I/Intrata_M_22HRU_ST36CR_R20N_ES_S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333" cy="195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774D2" w14:textId="77777777" w:rsidR="00CA27CB" w:rsidRPr="00CA27CB" w:rsidRDefault="00CA27CB" w:rsidP="00CA27CB">
      <w:pPr>
        <w:spacing w:before="0" w:after="0"/>
        <w:ind w:left="1800"/>
        <w:contextualSpacing/>
      </w:pPr>
    </w:p>
    <w:p w14:paraId="0BAC47FA" w14:textId="77777777" w:rsidR="00CA27CB" w:rsidRPr="00CA27CB" w:rsidRDefault="00CA27CB" w:rsidP="00CA27CB">
      <w:pPr>
        <w:pStyle w:val="tekstpodst"/>
      </w:pPr>
    </w:p>
    <w:p w14:paraId="4AB1E228" w14:textId="07D77204" w:rsidR="002970CE" w:rsidRPr="0031650B" w:rsidRDefault="002970CE" w:rsidP="002970CE">
      <w:pPr>
        <w:pStyle w:val="PPKT"/>
        <w:numPr>
          <w:ilvl w:val="1"/>
          <w:numId w:val="3"/>
        </w:numPr>
        <w:tabs>
          <w:tab w:val="clear" w:pos="2411"/>
          <w:tab w:val="num" w:pos="567"/>
        </w:tabs>
        <w:ind w:left="284"/>
      </w:pPr>
      <w:r w:rsidRPr="0031650B">
        <w:t>Typy wykończeń krzeseł (dot. typów A</w:t>
      </w:r>
      <w:r>
        <w:t>B</w:t>
      </w:r>
      <w:r w:rsidRPr="0031650B">
        <w:t>)</w:t>
      </w:r>
    </w:p>
    <w:p w14:paraId="253DFA64" w14:textId="77777777" w:rsidR="002970CE" w:rsidRPr="003B4724" w:rsidRDefault="002970CE" w:rsidP="002970CE">
      <w:pPr>
        <w:pStyle w:val="punkty"/>
        <w:numPr>
          <w:ilvl w:val="2"/>
          <w:numId w:val="3"/>
        </w:numPr>
      </w:pPr>
      <w:r w:rsidRPr="003B4724">
        <w:t>Obicie I – obicie tapicerowane</w:t>
      </w:r>
    </w:p>
    <w:p w14:paraId="55BB8A58" w14:textId="77777777" w:rsidR="002970CE" w:rsidRPr="003B4724" w:rsidRDefault="002970CE" w:rsidP="002970CE">
      <w:pPr>
        <w:pStyle w:val="malepunkty"/>
      </w:pPr>
      <w:r w:rsidRPr="003B4724">
        <w:t>gramatura: min. 350 g/m2</w:t>
      </w:r>
    </w:p>
    <w:p w14:paraId="16B73EC4" w14:textId="77777777" w:rsidR="002970CE" w:rsidRPr="006C4B3C" w:rsidRDefault="002970CE" w:rsidP="002970CE">
      <w:pPr>
        <w:pStyle w:val="malepunkty"/>
      </w:pPr>
      <w:r w:rsidRPr="003B4724">
        <w:lastRenderedPageBreak/>
        <w:t xml:space="preserve">skład: poliester lub poliester z </w:t>
      </w:r>
      <w:r w:rsidRPr="006C4B3C">
        <w:t>bawełną</w:t>
      </w:r>
    </w:p>
    <w:p w14:paraId="0EEFB528" w14:textId="77777777" w:rsidR="002970CE" w:rsidRPr="006C4B3C" w:rsidRDefault="002970CE" w:rsidP="002970CE">
      <w:pPr>
        <w:pStyle w:val="malepunkty"/>
      </w:pPr>
      <w:r w:rsidRPr="006C4B3C">
        <w:t>odporność na ścieranie: min. 100 tys. cykli Martindale</w:t>
      </w:r>
    </w:p>
    <w:p w14:paraId="1D056BBE" w14:textId="77777777" w:rsidR="002970CE" w:rsidRDefault="002970CE" w:rsidP="002970CE">
      <w:pPr>
        <w:pStyle w:val="malepunkty"/>
      </w:pPr>
      <w:r>
        <w:t>wymagane atesty:</w:t>
      </w:r>
    </w:p>
    <w:p w14:paraId="740311F1" w14:textId="77777777" w:rsidR="002970CE" w:rsidRDefault="002970CE" w:rsidP="002970CE">
      <w:pPr>
        <w:pStyle w:val="malepunkty"/>
        <w:numPr>
          <w:ilvl w:val="1"/>
          <w:numId w:val="1"/>
        </w:numPr>
      </w:pPr>
      <w:r w:rsidRPr="003B4724">
        <w:t xml:space="preserve">atest trudnozapalności (EN 1021-1, EN 1021-2), </w:t>
      </w:r>
    </w:p>
    <w:p w14:paraId="34D4340D" w14:textId="77777777" w:rsidR="002970CE" w:rsidRPr="003B4724" w:rsidRDefault="002970CE" w:rsidP="002970CE">
      <w:pPr>
        <w:pStyle w:val="malepunkty"/>
        <w:numPr>
          <w:ilvl w:val="1"/>
          <w:numId w:val="1"/>
        </w:numPr>
      </w:pPr>
      <w:r w:rsidRPr="003B4724">
        <w:t>atest higieniczny PZH</w:t>
      </w:r>
    </w:p>
    <w:p w14:paraId="4BDDA6F8" w14:textId="77777777" w:rsidR="002970CE" w:rsidRPr="003B4724" w:rsidRDefault="002970CE" w:rsidP="002970CE">
      <w:pPr>
        <w:pStyle w:val="malepunkty"/>
      </w:pPr>
      <w:r w:rsidRPr="003B4724">
        <w:t>kolorystyka: do uzgodnienia z Zamawiającym – do wyboru z min. 10 kolorów</w:t>
      </w:r>
    </w:p>
    <w:p w14:paraId="1A70AA6F" w14:textId="77777777" w:rsidR="002970CE" w:rsidRPr="0021459F" w:rsidRDefault="002970CE" w:rsidP="002970CE">
      <w:pPr>
        <w:pStyle w:val="PPKT"/>
        <w:numPr>
          <w:ilvl w:val="1"/>
          <w:numId w:val="3"/>
        </w:numPr>
        <w:tabs>
          <w:tab w:val="clear" w:pos="2411"/>
          <w:tab w:val="num" w:pos="567"/>
        </w:tabs>
        <w:ind w:left="284"/>
      </w:pPr>
      <w:r w:rsidRPr="0021459F">
        <w:t>Gwarancja i inne wymagania</w:t>
      </w:r>
    </w:p>
    <w:p w14:paraId="6F472F1A" w14:textId="77777777" w:rsidR="002970CE" w:rsidRPr="0031650B" w:rsidRDefault="002970CE" w:rsidP="002970CE">
      <w:pPr>
        <w:pStyle w:val="punkty"/>
        <w:numPr>
          <w:ilvl w:val="2"/>
          <w:numId w:val="3"/>
        </w:numPr>
      </w:pPr>
      <w:r w:rsidRPr="0021459F">
        <w:t xml:space="preserve">Minimalny okres gwarancji </w:t>
      </w:r>
      <w:r>
        <w:t>24</w:t>
      </w:r>
      <w:r w:rsidRPr="0021459F">
        <w:t xml:space="preserve"> m-cy (60 m-cy podnośnik pneumatyczny) w systemie door-to-</w:t>
      </w:r>
      <w:r w:rsidRPr="0031650B">
        <w:t xml:space="preserve">door </w:t>
      </w:r>
    </w:p>
    <w:p w14:paraId="18E6DCED" w14:textId="77777777" w:rsidR="002970CE" w:rsidRPr="0031650B" w:rsidRDefault="002970CE" w:rsidP="002970CE">
      <w:pPr>
        <w:pStyle w:val="punkty"/>
        <w:numPr>
          <w:ilvl w:val="2"/>
          <w:numId w:val="3"/>
        </w:numPr>
      </w:pPr>
      <w:r w:rsidRPr="0031650B">
        <w:t>Atest Badań Wytrzymałościowych Remodex</w:t>
      </w:r>
    </w:p>
    <w:p w14:paraId="6BB639E6" w14:textId="77777777" w:rsidR="002970CE" w:rsidRPr="0031650B" w:rsidRDefault="002970CE" w:rsidP="002970CE">
      <w:pPr>
        <w:pStyle w:val="punkty"/>
        <w:numPr>
          <w:ilvl w:val="2"/>
          <w:numId w:val="3"/>
        </w:numPr>
      </w:pPr>
      <w:r w:rsidRPr="0031650B">
        <w:t>Protokół Oceny Ergonomicznej Instytutu Medycyny Pracy (dot. typu A-B)</w:t>
      </w:r>
    </w:p>
    <w:p w14:paraId="48D82989" w14:textId="6EB3F0F4" w:rsidR="002970CE" w:rsidRDefault="002970CE" w:rsidP="002970CE">
      <w:pPr>
        <w:pStyle w:val="punkty"/>
        <w:numPr>
          <w:ilvl w:val="2"/>
          <w:numId w:val="3"/>
        </w:numPr>
      </w:pPr>
      <w:r w:rsidRPr="0031650B">
        <w:t xml:space="preserve">Atesty trudnozapalności i higieniczności dla </w:t>
      </w:r>
      <w:r w:rsidRPr="005B69DC">
        <w:t xml:space="preserve">tkanin zgodnie z opisem </w:t>
      </w:r>
    </w:p>
    <w:p w14:paraId="27BE45B6" w14:textId="77777777" w:rsidR="002970CE" w:rsidRPr="0031650B" w:rsidRDefault="002970CE" w:rsidP="002970CE">
      <w:pPr>
        <w:pStyle w:val="punkty"/>
        <w:numPr>
          <w:ilvl w:val="2"/>
          <w:numId w:val="3"/>
        </w:numPr>
      </w:pPr>
      <w:r>
        <w:t>Fotele biurowe (Typ A, B) powinny spełniać wymagania Rozporządzenia Ministra Pracy i Polityki Socjalnej z dnia 1 grudnia 1998r. w sprawie bezpieczeństwa i higieny pracy na stanowiskach wyposażonych w monitory ekranowe.</w:t>
      </w:r>
    </w:p>
    <w:p w14:paraId="498521E5" w14:textId="77777777" w:rsidR="002970CE" w:rsidRPr="0024516C" w:rsidRDefault="002970CE" w:rsidP="002970CE">
      <w:pPr>
        <w:pStyle w:val="punkty"/>
        <w:numPr>
          <w:ilvl w:val="2"/>
          <w:numId w:val="3"/>
        </w:numPr>
      </w:pPr>
      <w:r w:rsidRPr="0024516C">
        <w:t>Przedmiot zamówienia obejmuje wszystkie czynności związane z dostawą, wniesieniem do pomieszczeń wskazanych przez Zamawiającego, kompletnym montażem i ustawieniem krzeseł w miejscach uzgodnionych z Zamawiającym.</w:t>
      </w:r>
    </w:p>
    <w:p w14:paraId="137232AC" w14:textId="77777777" w:rsidR="002970CE" w:rsidRPr="005B69DC" w:rsidRDefault="002970CE" w:rsidP="002970CE">
      <w:pPr>
        <w:pStyle w:val="PPKT"/>
        <w:numPr>
          <w:ilvl w:val="1"/>
          <w:numId w:val="3"/>
        </w:numPr>
        <w:tabs>
          <w:tab w:val="clear" w:pos="2411"/>
          <w:tab w:val="num" w:pos="567"/>
        </w:tabs>
        <w:ind w:left="284"/>
      </w:pPr>
      <w:r w:rsidRPr="005B69DC">
        <w:t>Wykaz szczegółowy</w:t>
      </w:r>
    </w:p>
    <w:p w14:paraId="1F0EBA37" w14:textId="4A57614B" w:rsidR="002970CE" w:rsidRDefault="002970CE" w:rsidP="002970CE">
      <w:pPr>
        <w:pStyle w:val="tekstpodst"/>
      </w:pPr>
      <w:r w:rsidRPr="005B69DC">
        <w:t>Przedmiotem dostawy są krzesła wedłu</w:t>
      </w:r>
      <w:r>
        <w:t xml:space="preserve">g typów A i B, </w:t>
      </w:r>
      <w:r w:rsidRPr="005B69DC">
        <w:t xml:space="preserve">prezentowanych na rysunkach lub podobnych, spełniające wymagania gabarytów, funkcjonaloności, wysokiej jakości wykonania i trwałości. </w:t>
      </w:r>
    </w:p>
    <w:p w14:paraId="199A0121" w14:textId="4991BDB6" w:rsidR="002970CE" w:rsidRPr="005B69DC" w:rsidRDefault="002970CE" w:rsidP="002970CE">
      <w:pPr>
        <w:pStyle w:val="tekstpodst"/>
      </w:pPr>
      <w:r w:rsidRPr="005B69DC">
        <w:t xml:space="preserve">Łącznie </w:t>
      </w:r>
      <w:r>
        <w:t>18</w:t>
      </w:r>
      <w:r w:rsidRPr="005B69DC">
        <w:t xml:space="preserve"> szt. krzeseł, w tym:</w:t>
      </w:r>
    </w:p>
    <w:p w14:paraId="442A06F6" w14:textId="052ED1E1" w:rsidR="002970CE" w:rsidRPr="005B69DC" w:rsidRDefault="002970CE" w:rsidP="002970CE">
      <w:pPr>
        <w:pStyle w:val="tekstpodst"/>
        <w:numPr>
          <w:ilvl w:val="0"/>
          <w:numId w:val="22"/>
        </w:numPr>
      </w:pPr>
      <w:r>
        <w:t>typ A – 15</w:t>
      </w:r>
      <w:r w:rsidRPr="005B69DC">
        <w:t xml:space="preserve"> szt.,</w:t>
      </w:r>
    </w:p>
    <w:p w14:paraId="1B59D925" w14:textId="71C0322E" w:rsidR="002970CE" w:rsidRPr="005B69DC" w:rsidRDefault="002970CE" w:rsidP="002970CE">
      <w:pPr>
        <w:pStyle w:val="tekstpodst"/>
        <w:numPr>
          <w:ilvl w:val="0"/>
          <w:numId w:val="22"/>
        </w:numPr>
      </w:pPr>
      <w:r w:rsidRPr="005B69DC">
        <w:t xml:space="preserve">typ B – </w:t>
      </w:r>
      <w:r>
        <w:t>3</w:t>
      </w:r>
      <w:r w:rsidRPr="005B69DC">
        <w:t xml:space="preserve"> szt., </w:t>
      </w:r>
    </w:p>
    <w:p w14:paraId="1A333BB0" w14:textId="77777777" w:rsidR="002970CE" w:rsidRPr="00D50F76" w:rsidRDefault="002970CE" w:rsidP="002970CE">
      <w:pPr>
        <w:pStyle w:val="PPKT"/>
        <w:numPr>
          <w:ilvl w:val="1"/>
          <w:numId w:val="3"/>
        </w:numPr>
        <w:tabs>
          <w:tab w:val="clear" w:pos="2411"/>
          <w:tab w:val="num" w:pos="567"/>
        </w:tabs>
        <w:ind w:left="284"/>
      </w:pPr>
      <w:bookmarkStart w:id="11" w:name="_Toc456381209"/>
      <w:r w:rsidRPr="00D50F76">
        <w:t>Wykaz szczegółowy z wymiarami</w:t>
      </w:r>
      <w:bookmarkEnd w:id="11"/>
    </w:p>
    <w:p w14:paraId="3A858509" w14:textId="178F9F09" w:rsidR="002970CE" w:rsidRPr="00D50F76" w:rsidRDefault="002970CE" w:rsidP="002970CE">
      <w:pPr>
        <w:pStyle w:val="tekstpodst"/>
      </w:pPr>
      <w:r w:rsidRPr="00D50F76">
        <w:t xml:space="preserve">Załącznik nr </w:t>
      </w:r>
      <w:r>
        <w:t xml:space="preserve">2.2 do SIWZ </w:t>
      </w:r>
      <w:r w:rsidRPr="00D50F76">
        <w:t xml:space="preserve"> – </w:t>
      </w:r>
      <w:r w:rsidR="00A906FE">
        <w:rPr>
          <w:rFonts w:ascii="Arial" w:hAnsi="Arial" w:cs="Arial"/>
          <w:sz w:val="18"/>
          <w:szCs w:val="18"/>
        </w:rPr>
        <w:t xml:space="preserve">Wykaz zbiorczy + SAC  </w:t>
      </w:r>
      <w:r w:rsidRPr="00D50F76">
        <w:t xml:space="preserve">zawierający </w:t>
      </w:r>
      <w:r w:rsidR="00153890">
        <w:t>3</w:t>
      </w:r>
      <w:r w:rsidRPr="00D50F76">
        <w:t xml:space="preserve"> pozycj</w:t>
      </w:r>
      <w:r>
        <w:t>e</w:t>
      </w:r>
    </w:p>
    <w:p w14:paraId="067AFD7F" w14:textId="77777777" w:rsidR="00E12FA6" w:rsidRDefault="00E12FA6" w:rsidP="002970CE">
      <w:pPr>
        <w:pStyle w:val="tekstpodst"/>
      </w:pPr>
    </w:p>
    <w:p w14:paraId="05DB3F77" w14:textId="72E2D40D" w:rsidR="00664425" w:rsidRDefault="00153890" w:rsidP="0012171C">
      <w:pPr>
        <w:pStyle w:val="PKTGWNY"/>
        <w:ind w:left="0" w:firstLine="0"/>
      </w:pPr>
      <w:bookmarkStart w:id="12" w:name="_Toc458070877"/>
      <w:bookmarkStart w:id="13" w:name="_Toc11054335"/>
      <w:bookmarkStart w:id="14" w:name="_Toc512333577"/>
      <w:r>
        <w:lastRenderedPageBreak/>
        <w:t>W</w:t>
      </w:r>
      <w:r w:rsidR="00664425">
        <w:t>yposażenie</w:t>
      </w:r>
      <w:bookmarkEnd w:id="12"/>
      <w:bookmarkEnd w:id="13"/>
      <w:r>
        <w:t>-Szafa ubraniowa BHP</w:t>
      </w:r>
    </w:p>
    <w:p w14:paraId="4B16C480" w14:textId="77777777" w:rsidR="00664425" w:rsidRDefault="00664425" w:rsidP="00664425">
      <w:pPr>
        <w:pStyle w:val="PPKT"/>
      </w:pPr>
      <w:r>
        <w:t>Opis ogólny</w:t>
      </w:r>
    </w:p>
    <w:p w14:paraId="437D4A80" w14:textId="3885508D" w:rsidR="00664425" w:rsidRDefault="00664425" w:rsidP="00664425">
      <w:pPr>
        <w:pStyle w:val="punkty"/>
        <w:numPr>
          <w:ilvl w:val="0"/>
          <w:numId w:val="0"/>
        </w:numPr>
        <w:ind w:left="567" w:hanging="340"/>
      </w:pPr>
      <w:r>
        <w:t>Zgodnie z opisem w szczegółowym wykaz</w:t>
      </w:r>
      <w:r w:rsidR="00153890">
        <w:t>ie,  stanowiącym załacznik  nr 2.2</w:t>
      </w:r>
      <w:r>
        <w:t xml:space="preserve"> do </w:t>
      </w:r>
      <w:r w:rsidR="00153890">
        <w:t>SIWZ</w:t>
      </w:r>
    </w:p>
    <w:p w14:paraId="389FFA4D" w14:textId="77777777" w:rsidR="00664425" w:rsidRDefault="00664425" w:rsidP="00664425">
      <w:pPr>
        <w:pStyle w:val="PPKT"/>
      </w:pPr>
      <w:r>
        <w:t>Gwarancja i inne wymagania</w:t>
      </w:r>
    </w:p>
    <w:p w14:paraId="6C5221BB" w14:textId="77777777" w:rsidR="00664425" w:rsidRDefault="00664425" w:rsidP="00664425">
      <w:pPr>
        <w:pStyle w:val="punkty"/>
      </w:pPr>
      <w:r>
        <w:t>Minimalny okres gwarancji, jeśli nie podano inaczej 24 m-ce</w:t>
      </w:r>
    </w:p>
    <w:p w14:paraId="25E4E0E5" w14:textId="02EDFA00" w:rsidR="00664425" w:rsidRDefault="00664425" w:rsidP="00664425">
      <w:pPr>
        <w:pStyle w:val="punkty"/>
      </w:pPr>
      <w:r>
        <w:t>Podane wymiary mają</w:t>
      </w:r>
      <w:r w:rsidR="00153890">
        <w:t xml:space="preserve"> charakter przybliżony (ok +/- 5</w:t>
      </w:r>
      <w:r>
        <w:t>%). Wykonawca, którego oferta zostanie wybrana do realizacji, zobowiązany jest do wykonania dokładnych pomiarów oraz przedstawienia projektów wszystkich mebli (jeśli dotyczy) oraz przedstawienia szczegółowych kart katalogowych oferowanego produktów.</w:t>
      </w:r>
    </w:p>
    <w:p w14:paraId="589482A3" w14:textId="77777777" w:rsidR="00664425" w:rsidRDefault="00664425" w:rsidP="00664425">
      <w:pPr>
        <w:pStyle w:val="punkty"/>
      </w:pPr>
      <w:r>
        <w:t>Dla każdej pozycji należy przedstawić atesty, certyfikaty i deklaracje zgodności.</w:t>
      </w:r>
    </w:p>
    <w:p w14:paraId="54649210" w14:textId="77777777" w:rsidR="00664425" w:rsidRDefault="00664425" w:rsidP="00664425">
      <w:pPr>
        <w:pStyle w:val="punkty"/>
      </w:pPr>
      <w:r>
        <w:t>Kolorystykę mebli i wyposażenia, o ile nie zaznaczono inaczej, należy uzgodnić z Zamawiającym na etapie realizacji umowy.</w:t>
      </w:r>
    </w:p>
    <w:p w14:paraId="31444A67" w14:textId="77777777" w:rsidR="00664425" w:rsidRPr="00403D8A" w:rsidRDefault="00664425" w:rsidP="00664425">
      <w:pPr>
        <w:pStyle w:val="punkty"/>
      </w:pPr>
      <w:r>
        <w:t>Przedmiot zamówienia obejmuje wszystkie czynności związane z dostawą, wniesieniem do pomieszczeń wskazanych przez Zamawiającego, kompletnym montażem i ustawieniem mebli, wyposażenia w miejscach uzgodnionych z Zamawiającym.</w:t>
      </w:r>
    </w:p>
    <w:p w14:paraId="23E71C0C" w14:textId="77777777" w:rsidR="00664425" w:rsidRDefault="00664425" w:rsidP="00664425">
      <w:pPr>
        <w:pStyle w:val="PPKT"/>
      </w:pPr>
      <w:r>
        <w:t>Wykaz szczegółowy z wymiarami</w:t>
      </w:r>
    </w:p>
    <w:p w14:paraId="742BCEE6" w14:textId="0DADC0DB" w:rsidR="00664425" w:rsidRDefault="00664425" w:rsidP="00664425">
      <w:pPr>
        <w:pStyle w:val="tekstpodst"/>
      </w:pPr>
      <w:r>
        <w:t>Załącznik nr 2.1.</w:t>
      </w:r>
      <w:r w:rsidR="004945B1">
        <w:t>1</w:t>
      </w:r>
      <w:r>
        <w:t>– szkice i zdjęcia poglądowe</w:t>
      </w:r>
      <w:r w:rsidR="00153890">
        <w:t xml:space="preserve"> ( zdjęcie nr 5)</w:t>
      </w:r>
    </w:p>
    <w:p w14:paraId="302C8AA0" w14:textId="77777777" w:rsidR="0012171C" w:rsidRPr="00DC68BC" w:rsidRDefault="0012171C" w:rsidP="0012171C">
      <w:pPr>
        <w:pStyle w:val="PKTGWNY"/>
        <w:ind w:left="0" w:firstLine="0"/>
      </w:pPr>
      <w:bookmarkStart w:id="15" w:name="_Toc11054336"/>
      <w:r w:rsidRPr="00DC68BC">
        <w:t>Załączniki</w:t>
      </w:r>
      <w:bookmarkEnd w:id="14"/>
      <w:bookmarkEnd w:id="15"/>
    </w:p>
    <w:p w14:paraId="03470941" w14:textId="5F7C64AB" w:rsidR="00A906FE" w:rsidRPr="00A906FE" w:rsidRDefault="00566C25" w:rsidP="00A906FE">
      <w:pPr>
        <w:pBdr>
          <w:bottom w:val="single" w:sz="6" w:space="1" w:color="auto"/>
        </w:pBdr>
        <w:rPr>
          <w:b/>
          <w:noProof w:val="0"/>
        </w:rPr>
      </w:pPr>
      <w:r w:rsidRPr="00566C25">
        <w:t xml:space="preserve">Załacznik nr  </w:t>
      </w:r>
      <w:r>
        <w:t>2.1.1</w:t>
      </w:r>
      <w:r w:rsidRPr="00566C25">
        <w:t xml:space="preserve">  </w:t>
      </w:r>
      <w:r w:rsidR="00A906FE" w:rsidRPr="00A906FE">
        <w:rPr>
          <w:b/>
          <w:noProof w:val="0"/>
        </w:rPr>
        <w:t>Poglądowe zdjęcia/ szkice- wyposażenie medyczne</w:t>
      </w:r>
    </w:p>
    <w:p w14:paraId="6C680AC6" w14:textId="0131F000" w:rsidR="00566C25" w:rsidRDefault="00566C25" w:rsidP="00566C25">
      <w:pPr>
        <w:pStyle w:val="tekstpodst"/>
        <w:tabs>
          <w:tab w:val="left" w:pos="1843"/>
        </w:tabs>
        <w:spacing w:line="480" w:lineRule="auto"/>
      </w:pPr>
    </w:p>
    <w:p w14:paraId="3D23643D" w14:textId="77777777" w:rsidR="002F18F0" w:rsidRPr="002F18F0" w:rsidRDefault="002F18F0" w:rsidP="0012171C">
      <w:pPr>
        <w:pStyle w:val="PKTGWNY"/>
        <w:numPr>
          <w:ilvl w:val="0"/>
          <w:numId w:val="0"/>
        </w:numPr>
      </w:pPr>
    </w:p>
    <w:sectPr w:rsidR="002F18F0" w:rsidRPr="002F18F0" w:rsidSect="00670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1CCFC" w14:textId="77777777" w:rsidR="0030368D" w:rsidRDefault="0030368D" w:rsidP="00552C89">
      <w:pPr>
        <w:spacing w:before="0" w:after="0" w:line="240" w:lineRule="auto"/>
      </w:pPr>
      <w:r>
        <w:separator/>
      </w:r>
    </w:p>
  </w:endnote>
  <w:endnote w:type="continuationSeparator" w:id="0">
    <w:p w14:paraId="76A884A7" w14:textId="77777777" w:rsidR="0030368D" w:rsidRDefault="0030368D" w:rsidP="00552C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B64C3" w14:textId="77777777" w:rsidR="00BF7951" w:rsidRPr="00BC289C" w:rsidRDefault="00BF7951" w:rsidP="00BC289C">
    <w:pPr>
      <w:tabs>
        <w:tab w:val="center" w:pos="4536"/>
        <w:tab w:val="right" w:pos="9072"/>
      </w:tabs>
      <w:spacing w:before="0" w:after="0" w:line="240" w:lineRule="auto"/>
      <w:jc w:val="left"/>
      <w:rPr>
        <w:rFonts w:ascii="Times New Roman" w:eastAsia="Times New Roman" w:hAnsi="Times New Roman" w:cs="Times New Roman"/>
        <w:noProof w:val="0"/>
        <w:sz w:val="24"/>
        <w:szCs w:val="24"/>
        <w:lang w:eastAsia="pl-PL"/>
      </w:rPr>
    </w:pPr>
  </w:p>
  <w:p w14:paraId="29457D4F" w14:textId="77777777" w:rsidR="00BF7951" w:rsidRPr="00BC289C" w:rsidRDefault="00BF7951" w:rsidP="00BC289C">
    <w:pPr>
      <w:tabs>
        <w:tab w:val="center" w:pos="4536"/>
        <w:tab w:val="right" w:pos="9072"/>
      </w:tabs>
      <w:spacing w:before="0" w:after="0" w:line="240" w:lineRule="auto"/>
      <w:jc w:val="left"/>
      <w:rPr>
        <w:rFonts w:ascii="Calibri" w:eastAsia="Times New Roman" w:hAnsi="Calibri" w:cs="Tahoma"/>
        <w:smallCaps/>
        <w:noProof w:val="0"/>
        <w:sz w:val="20"/>
        <w:szCs w:val="24"/>
        <w:lang w:eastAsia="pl-PL"/>
      </w:rPr>
    </w:pPr>
    <w:r>
      <w:rPr>
        <w:rFonts w:ascii="Tahoma" w:eastAsia="Times New Roman" w:hAnsi="Tahoma" w:cs="Tahoma"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7DB584C0" wp14:editId="37B2AA5E">
              <wp:simplePos x="0" y="0"/>
              <wp:positionH relativeFrom="column">
                <wp:posOffset>485775</wp:posOffset>
              </wp:positionH>
              <wp:positionV relativeFrom="paragraph">
                <wp:posOffset>-52706</wp:posOffset>
              </wp:positionV>
              <wp:extent cx="5257800" cy="0"/>
              <wp:effectExtent l="0" t="0" r="0" b="0"/>
              <wp:wrapNone/>
              <wp:docPr id="2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230660D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25pt,-4.15pt" to="452.2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" o:allowincell="f" strokecolor="navy" strokeweight=".5pt"/>
          </w:pict>
        </mc:Fallback>
      </mc:AlternateContent>
    </w:r>
    <w:r w:rsidRPr="00BC289C">
      <w:rPr>
        <w:rFonts w:ascii="Tahoma" w:eastAsia="Times New Roman" w:hAnsi="Tahoma" w:cs="Tahoma"/>
        <w:sz w:val="24"/>
        <w:szCs w:val="24"/>
        <w:lang w:eastAsia="pl-PL"/>
      </w:rPr>
      <w:drawing>
        <wp:anchor distT="0" distB="0" distL="114300" distR="114300" simplePos="0" relativeHeight="251660288" behindDoc="1" locked="0" layoutInCell="0" allowOverlap="1" wp14:anchorId="5C3EB249" wp14:editId="6C4A8810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307975" cy="371475"/>
          <wp:effectExtent l="0" t="0" r="0" b="9525"/>
          <wp:wrapTight wrapText="bothSides">
            <wp:wrapPolygon edited="0">
              <wp:start x="0" y="0"/>
              <wp:lineTo x="0" y="21046"/>
              <wp:lineTo x="20041" y="21046"/>
              <wp:lineTo x="20041" y="0"/>
              <wp:lineTo x="0" y="0"/>
            </wp:wrapPolygon>
          </wp:wrapTight>
          <wp:docPr id="4" name="Obraz 4" descr="Kopia z Budoser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opia z Budoseri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289C">
      <w:rPr>
        <w:rFonts w:ascii="Tahoma" w:eastAsia="Times New Roman" w:hAnsi="Tahoma" w:cs="Tahoma"/>
        <w:noProof w:val="0"/>
        <w:sz w:val="2"/>
        <w:szCs w:val="24"/>
        <w:lang w:eastAsia="pl-PL"/>
      </w:rPr>
      <w:t xml:space="preserve">  </w:t>
    </w:r>
    <w:r w:rsidRPr="00BC289C">
      <w:rPr>
        <w:rFonts w:ascii="Tahoma" w:eastAsia="Times New Roman" w:hAnsi="Tahoma" w:cs="Tahoma"/>
        <w:noProof w:val="0"/>
        <w:szCs w:val="24"/>
        <w:lang w:eastAsia="pl-PL"/>
      </w:rPr>
      <w:t xml:space="preserve">           </w:t>
    </w:r>
    <w:r w:rsidRPr="00BC289C">
      <w:rPr>
        <w:rFonts w:ascii="Calibri" w:eastAsia="Times New Roman" w:hAnsi="Calibri" w:cs="Tahoma"/>
        <w:smallCaps/>
        <w:noProof w:val="0"/>
        <w:sz w:val="20"/>
        <w:szCs w:val="24"/>
        <w:lang w:eastAsia="pl-PL"/>
      </w:rPr>
      <w:t>BUDOSERWIS Z.U.H. Sp. z o.o.</w:t>
    </w:r>
    <w:r w:rsidRPr="00BC289C">
      <w:rPr>
        <w:rFonts w:ascii="Calibri" w:eastAsia="Times New Roman" w:hAnsi="Calibri" w:cs="Tahoma"/>
        <w:smallCaps/>
        <w:noProof w:val="0"/>
        <w:sz w:val="20"/>
        <w:szCs w:val="24"/>
        <w:lang w:eastAsia="pl-PL"/>
      </w:rPr>
      <w:tab/>
      <w:t xml:space="preserve">- </w:t>
    </w:r>
    <w:r w:rsidRPr="00BC289C">
      <w:rPr>
        <w:rFonts w:ascii="Calibri" w:eastAsia="Times New Roman" w:hAnsi="Calibri" w:cs="Tahoma"/>
        <w:smallCaps/>
        <w:noProof w:val="0"/>
        <w:sz w:val="20"/>
        <w:szCs w:val="24"/>
        <w:lang w:eastAsia="pl-PL"/>
      </w:rPr>
      <w:fldChar w:fldCharType="begin"/>
    </w:r>
    <w:r w:rsidRPr="00BC289C">
      <w:rPr>
        <w:rFonts w:ascii="Calibri" w:eastAsia="Times New Roman" w:hAnsi="Calibri" w:cs="Tahoma"/>
        <w:smallCaps/>
        <w:noProof w:val="0"/>
        <w:sz w:val="20"/>
        <w:szCs w:val="24"/>
        <w:lang w:eastAsia="pl-PL"/>
      </w:rPr>
      <w:instrText xml:space="preserve"> PAGE </w:instrText>
    </w:r>
    <w:r w:rsidRPr="00BC289C">
      <w:rPr>
        <w:rFonts w:ascii="Calibri" w:eastAsia="Times New Roman" w:hAnsi="Calibri" w:cs="Tahoma"/>
        <w:smallCaps/>
        <w:noProof w:val="0"/>
        <w:sz w:val="20"/>
        <w:szCs w:val="24"/>
        <w:lang w:eastAsia="pl-PL"/>
      </w:rPr>
      <w:fldChar w:fldCharType="separate"/>
    </w:r>
    <w:r w:rsidR="00151352">
      <w:rPr>
        <w:rFonts w:ascii="Calibri" w:eastAsia="Times New Roman" w:hAnsi="Calibri" w:cs="Tahoma"/>
        <w:smallCaps/>
        <w:sz w:val="20"/>
        <w:szCs w:val="24"/>
        <w:lang w:eastAsia="pl-PL"/>
      </w:rPr>
      <w:t>15</w:t>
    </w:r>
    <w:r w:rsidRPr="00BC289C">
      <w:rPr>
        <w:rFonts w:ascii="Calibri" w:eastAsia="Times New Roman" w:hAnsi="Calibri" w:cs="Tahoma"/>
        <w:smallCaps/>
        <w:noProof w:val="0"/>
        <w:sz w:val="20"/>
        <w:szCs w:val="24"/>
        <w:lang w:eastAsia="pl-PL"/>
      </w:rPr>
      <w:fldChar w:fldCharType="end"/>
    </w:r>
    <w:r w:rsidRPr="00BC289C">
      <w:rPr>
        <w:rFonts w:ascii="Calibri" w:eastAsia="Times New Roman" w:hAnsi="Calibri" w:cs="Tahoma"/>
        <w:smallCaps/>
        <w:noProof w:val="0"/>
        <w:sz w:val="20"/>
        <w:szCs w:val="24"/>
        <w:lang w:eastAsia="pl-PL"/>
      </w:rPr>
      <w:t xml:space="preserve"> -</w:t>
    </w:r>
  </w:p>
  <w:p w14:paraId="69E50BE6" w14:textId="77777777" w:rsidR="00BF7951" w:rsidRPr="00BC289C" w:rsidRDefault="00BF7951" w:rsidP="00BC289C">
    <w:pPr>
      <w:tabs>
        <w:tab w:val="center" w:pos="4536"/>
        <w:tab w:val="right" w:pos="9072"/>
      </w:tabs>
      <w:spacing w:before="0" w:after="0" w:line="240" w:lineRule="auto"/>
      <w:ind w:right="360"/>
      <w:jc w:val="left"/>
      <w:rPr>
        <w:rFonts w:ascii="Times New Roman" w:eastAsia="Times New Roman" w:hAnsi="Times New Roman" w:cs="Times New Roman"/>
        <w:noProof w:val="0"/>
        <w:sz w:val="24"/>
        <w:szCs w:val="24"/>
        <w:lang w:eastAsia="pl-PL"/>
      </w:rPr>
    </w:pPr>
  </w:p>
  <w:p w14:paraId="13066C58" w14:textId="77777777" w:rsidR="00BF7951" w:rsidRPr="00BC289C" w:rsidRDefault="00BF7951" w:rsidP="00BC289C">
    <w:pPr>
      <w:spacing w:before="0" w:after="0" w:line="240" w:lineRule="auto"/>
      <w:jc w:val="left"/>
      <w:rPr>
        <w:rFonts w:ascii="Times New Roman" w:eastAsia="Times New Roman" w:hAnsi="Times New Roman" w:cs="Times New Roman"/>
        <w:noProof w:val="0"/>
        <w:sz w:val="24"/>
        <w:szCs w:val="24"/>
        <w:lang w:eastAsia="pl-PL"/>
      </w:rPr>
    </w:pPr>
  </w:p>
  <w:p w14:paraId="7877341F" w14:textId="77777777" w:rsidR="00BF7951" w:rsidRPr="00BC289C" w:rsidRDefault="00BF7951" w:rsidP="00BC289C">
    <w:pPr>
      <w:tabs>
        <w:tab w:val="center" w:pos="4536"/>
        <w:tab w:val="right" w:pos="9072"/>
      </w:tabs>
      <w:spacing w:before="0" w:after="0" w:line="240" w:lineRule="auto"/>
      <w:jc w:val="left"/>
      <w:rPr>
        <w:rFonts w:ascii="Times New Roman" w:eastAsia="Times New Roman" w:hAnsi="Times New Roman" w:cs="Times New Roman"/>
        <w:noProof w:val="0"/>
        <w:sz w:val="24"/>
        <w:szCs w:val="24"/>
        <w:lang w:eastAsia="pl-PL"/>
      </w:rPr>
    </w:pPr>
  </w:p>
  <w:p w14:paraId="10178665" w14:textId="77777777" w:rsidR="00BF7951" w:rsidRDefault="00BF79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42089" w14:textId="77777777" w:rsidR="00BF7951" w:rsidRPr="00BC289C" w:rsidRDefault="00BF7951" w:rsidP="00BC289C">
    <w:pPr>
      <w:tabs>
        <w:tab w:val="center" w:pos="4536"/>
        <w:tab w:val="right" w:pos="9072"/>
      </w:tabs>
      <w:spacing w:before="0" w:after="0" w:line="240" w:lineRule="auto"/>
      <w:jc w:val="left"/>
      <w:rPr>
        <w:rFonts w:ascii="Times New Roman" w:eastAsia="Times New Roman" w:hAnsi="Times New Roman" w:cs="Times New Roman"/>
        <w:noProof w:val="0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252BD16" wp14:editId="3B2C9E6E">
              <wp:simplePos x="0" y="0"/>
              <wp:positionH relativeFrom="column">
                <wp:posOffset>1724025</wp:posOffset>
              </wp:positionH>
              <wp:positionV relativeFrom="paragraph">
                <wp:posOffset>159384</wp:posOffset>
              </wp:positionV>
              <wp:extent cx="3543300" cy="0"/>
              <wp:effectExtent l="0" t="0" r="0" b="0"/>
              <wp:wrapNone/>
              <wp:docPr id="1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43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39EE811"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.75pt,12.55pt" to="414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" strokecolor="navy" strokeweight=".5pt"/>
          </w:pict>
        </mc:Fallback>
      </mc:AlternateContent>
    </w:r>
  </w:p>
  <w:p w14:paraId="4070DE8B" w14:textId="77777777" w:rsidR="00BF7951" w:rsidRPr="00BC289C" w:rsidRDefault="00BF7951" w:rsidP="00BC289C">
    <w:pPr>
      <w:spacing w:before="120" w:after="120" w:line="240" w:lineRule="auto"/>
      <w:ind w:left="2715"/>
      <w:jc w:val="left"/>
      <w:rPr>
        <w:rFonts w:ascii="Tahoma" w:eastAsia="Times New Roman" w:hAnsi="Tahoma" w:cs="Times New Roman"/>
        <w:smallCaps/>
        <w:noProof w:val="0"/>
        <w:sz w:val="20"/>
        <w:szCs w:val="20"/>
        <w:lang w:eastAsia="pl-PL"/>
      </w:rPr>
    </w:pPr>
    <w:r w:rsidRPr="00BC289C">
      <w:rPr>
        <w:rFonts w:ascii="Tahoma" w:eastAsia="Times New Roman" w:hAnsi="Tahoma" w:cs="Times New Roman"/>
        <w:smallCaps/>
        <w:noProof w:val="0"/>
        <w:sz w:val="20"/>
        <w:szCs w:val="20"/>
        <w:lang w:eastAsia="pl-PL"/>
      </w:rPr>
      <w:t xml:space="preserve">Chorzów, </w:t>
    </w:r>
    <w:r>
      <w:rPr>
        <w:rFonts w:ascii="Tahoma" w:eastAsia="Times New Roman" w:hAnsi="Tahoma" w:cs="Times New Roman"/>
        <w:smallCaps/>
        <w:noProof w:val="0"/>
        <w:sz w:val="20"/>
        <w:szCs w:val="20"/>
        <w:lang w:eastAsia="pl-PL"/>
      </w:rPr>
      <w:t>kwiecień 2018</w:t>
    </w:r>
    <w:r w:rsidRPr="00BC289C">
      <w:rPr>
        <w:rFonts w:ascii="Tahoma" w:eastAsia="Times New Roman" w:hAnsi="Tahoma" w:cs="Times New Roman"/>
        <w:smallCaps/>
        <w:noProof w:val="0"/>
        <w:sz w:val="20"/>
        <w:szCs w:val="20"/>
        <w:lang w:eastAsia="pl-PL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0AAA6" w14:textId="77777777" w:rsidR="0030368D" w:rsidRDefault="0030368D" w:rsidP="00552C89">
      <w:pPr>
        <w:spacing w:before="0" w:after="0" w:line="240" w:lineRule="auto"/>
      </w:pPr>
      <w:r>
        <w:separator/>
      </w:r>
    </w:p>
  </w:footnote>
  <w:footnote w:type="continuationSeparator" w:id="0">
    <w:p w14:paraId="314CFE44" w14:textId="77777777" w:rsidR="0030368D" w:rsidRDefault="0030368D" w:rsidP="00552C8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1AE9"/>
    <w:multiLevelType w:val="hybridMultilevel"/>
    <w:tmpl w:val="02980310"/>
    <w:lvl w:ilvl="0" w:tplc="1856E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5E80"/>
    <w:multiLevelType w:val="hybridMultilevel"/>
    <w:tmpl w:val="2A7A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84321"/>
    <w:multiLevelType w:val="hybridMultilevel"/>
    <w:tmpl w:val="09A2ED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CA70C04"/>
    <w:multiLevelType w:val="multilevel"/>
    <w:tmpl w:val="2CE492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0661FC"/>
    <w:multiLevelType w:val="multilevel"/>
    <w:tmpl w:val="527CBDCC"/>
    <w:lvl w:ilvl="0">
      <w:start w:val="1"/>
      <w:numFmt w:val="decimal"/>
      <w:pStyle w:val="PKTGWNY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pStyle w:val="PPKT"/>
      <w:lvlText w:val="%1.%2)"/>
      <w:lvlJc w:val="left"/>
      <w:pPr>
        <w:tabs>
          <w:tab w:val="num" w:pos="2411"/>
        </w:tabs>
        <w:ind w:left="2128" w:hanging="284"/>
      </w:pPr>
      <w:rPr>
        <w:rFonts w:hint="default"/>
      </w:rPr>
    </w:lvl>
    <w:lvl w:ilvl="2">
      <w:start w:val="1"/>
      <w:numFmt w:val="lowerLetter"/>
      <w:pStyle w:val="punkty"/>
      <w:lvlText w:val="%3)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punktywtekciepodst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C22614"/>
    <w:multiLevelType w:val="multilevel"/>
    <w:tmpl w:val="8050E0B8"/>
    <w:lvl w:ilvl="0">
      <w:start w:val="7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544AB0"/>
    <w:multiLevelType w:val="multilevel"/>
    <w:tmpl w:val="2872247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2D9C0429"/>
    <w:multiLevelType w:val="hybridMultilevel"/>
    <w:tmpl w:val="3AE6D4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E13FDF"/>
    <w:multiLevelType w:val="hybridMultilevel"/>
    <w:tmpl w:val="7652A356"/>
    <w:lvl w:ilvl="0" w:tplc="8188D9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B4D6F"/>
    <w:multiLevelType w:val="multilevel"/>
    <w:tmpl w:val="D562A1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3AED4F0C"/>
    <w:multiLevelType w:val="hybridMultilevel"/>
    <w:tmpl w:val="6EC4D196"/>
    <w:lvl w:ilvl="0" w:tplc="CDF6EA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4316"/>
    <w:multiLevelType w:val="multilevel"/>
    <w:tmpl w:val="9ED4C0C0"/>
    <w:lvl w:ilvl="0">
      <w:start w:val="7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>
      <w:start w:val="1"/>
      <w:numFmt w:val="bullet"/>
      <w:lvlText w:val="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D102CB"/>
    <w:multiLevelType w:val="hybridMultilevel"/>
    <w:tmpl w:val="20A81510"/>
    <w:lvl w:ilvl="0" w:tplc="1B7603FC">
      <w:start w:val="5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4C1E6C81"/>
    <w:multiLevelType w:val="multilevel"/>
    <w:tmpl w:val="CE1219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509D4CB7"/>
    <w:multiLevelType w:val="multilevel"/>
    <w:tmpl w:val="D15EB1A4"/>
    <w:lvl w:ilvl="0">
      <w:start w:val="1"/>
      <w:numFmt w:val="bullet"/>
      <w:pStyle w:val="malepunkty"/>
      <w:lvlText w:val="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1020318"/>
    <w:multiLevelType w:val="hybridMultilevel"/>
    <w:tmpl w:val="30AA2F04"/>
    <w:lvl w:ilvl="0" w:tplc="20825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F44B9"/>
    <w:multiLevelType w:val="multilevel"/>
    <w:tmpl w:val="6A20CA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440"/>
      </w:pPr>
      <w:rPr>
        <w:rFonts w:hint="default"/>
      </w:rPr>
    </w:lvl>
  </w:abstractNum>
  <w:abstractNum w:abstractNumId="17" w15:restartNumberingAfterBreak="0">
    <w:nsid w:val="5A466685"/>
    <w:multiLevelType w:val="multilevel"/>
    <w:tmpl w:val="9072E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abstractNum w:abstractNumId="18" w15:restartNumberingAfterBreak="0">
    <w:nsid w:val="5E326201"/>
    <w:multiLevelType w:val="hybridMultilevel"/>
    <w:tmpl w:val="F196ACF6"/>
    <w:lvl w:ilvl="0" w:tplc="D390CC94">
      <w:start w:val="1"/>
      <w:numFmt w:val="decimal"/>
      <w:lvlText w:val="%1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95969"/>
    <w:multiLevelType w:val="hybridMultilevel"/>
    <w:tmpl w:val="6DDE35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C43E4"/>
    <w:multiLevelType w:val="hybridMultilevel"/>
    <w:tmpl w:val="D4429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390CC94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E5CEB"/>
    <w:multiLevelType w:val="hybridMultilevel"/>
    <w:tmpl w:val="7F4CEF2C"/>
    <w:lvl w:ilvl="0" w:tplc="CDF6EAC8">
      <w:start w:val="1"/>
      <w:numFmt w:val="bullet"/>
      <w:lvlText w:val="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6B474506"/>
    <w:multiLevelType w:val="hybridMultilevel"/>
    <w:tmpl w:val="6DDE35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433F3"/>
    <w:multiLevelType w:val="hybridMultilevel"/>
    <w:tmpl w:val="C8085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94CEF"/>
    <w:multiLevelType w:val="hybridMultilevel"/>
    <w:tmpl w:val="87ECE42C"/>
    <w:lvl w:ilvl="0" w:tplc="1856E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4"/>
    <w:lvlOverride w:ilvl="0">
      <w:startOverride w:val="8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5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</w:num>
  <w:num w:numId="14">
    <w:abstractNumId w:val="5"/>
  </w:num>
  <w:num w:numId="15">
    <w:abstractNumId w:val="22"/>
  </w:num>
  <w:num w:numId="16">
    <w:abstractNumId w:val="23"/>
  </w:num>
  <w:num w:numId="17">
    <w:abstractNumId w:val="21"/>
  </w:num>
  <w:num w:numId="18">
    <w:abstractNumId w:val="10"/>
  </w:num>
  <w:num w:numId="19">
    <w:abstractNumId w:val="19"/>
  </w:num>
  <w:num w:numId="20">
    <w:abstractNumId w:val="1"/>
  </w:num>
  <w:num w:numId="21">
    <w:abstractNumId w:val="3"/>
  </w:num>
  <w:num w:numId="22">
    <w:abstractNumId w:val="2"/>
  </w:num>
  <w:num w:numId="23">
    <w:abstractNumId w:val="12"/>
  </w:num>
  <w:num w:numId="24">
    <w:abstractNumId w:val="7"/>
  </w:num>
  <w:num w:numId="25">
    <w:abstractNumId w:val="20"/>
  </w:num>
  <w:num w:numId="26">
    <w:abstractNumId w:val="24"/>
  </w:num>
  <w:num w:numId="27">
    <w:abstractNumId w:val="15"/>
  </w:num>
  <w:num w:numId="28">
    <w:abstractNumId w:val="18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</w:num>
  <w:num w:numId="30">
    <w:abstractNumId w:val="0"/>
  </w:num>
  <w:num w:numId="31">
    <w:abstractNumId w:val="1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3"/>
  </w:num>
  <w:num w:numId="35">
    <w:abstractNumId w:val="16"/>
  </w:num>
  <w:num w:numId="36">
    <w:abstractNumId w:val="8"/>
  </w:num>
  <w:num w:numId="3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9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F2"/>
    <w:rsid w:val="0001464E"/>
    <w:rsid w:val="0001653A"/>
    <w:rsid w:val="00031306"/>
    <w:rsid w:val="00034645"/>
    <w:rsid w:val="00037EC5"/>
    <w:rsid w:val="0004031B"/>
    <w:rsid w:val="00041FA4"/>
    <w:rsid w:val="000521BD"/>
    <w:rsid w:val="000625C7"/>
    <w:rsid w:val="00064714"/>
    <w:rsid w:val="00064BDA"/>
    <w:rsid w:val="000722E4"/>
    <w:rsid w:val="00072718"/>
    <w:rsid w:val="00073442"/>
    <w:rsid w:val="00075016"/>
    <w:rsid w:val="000817FE"/>
    <w:rsid w:val="0008316C"/>
    <w:rsid w:val="0008409D"/>
    <w:rsid w:val="00085288"/>
    <w:rsid w:val="00085FB1"/>
    <w:rsid w:val="00086411"/>
    <w:rsid w:val="00090ACF"/>
    <w:rsid w:val="0009487B"/>
    <w:rsid w:val="00095A2D"/>
    <w:rsid w:val="00096DB1"/>
    <w:rsid w:val="00096FE3"/>
    <w:rsid w:val="000A0831"/>
    <w:rsid w:val="000A1773"/>
    <w:rsid w:val="000A35C1"/>
    <w:rsid w:val="000A3742"/>
    <w:rsid w:val="000A7699"/>
    <w:rsid w:val="000B2F57"/>
    <w:rsid w:val="000B48CA"/>
    <w:rsid w:val="000C18C9"/>
    <w:rsid w:val="000C5598"/>
    <w:rsid w:val="000C7476"/>
    <w:rsid w:val="000E326F"/>
    <w:rsid w:val="000E4AE2"/>
    <w:rsid w:val="000E601C"/>
    <w:rsid w:val="000E630B"/>
    <w:rsid w:val="000F2A3B"/>
    <w:rsid w:val="00104786"/>
    <w:rsid w:val="00112DC1"/>
    <w:rsid w:val="00113B8A"/>
    <w:rsid w:val="001151C5"/>
    <w:rsid w:val="00120DD9"/>
    <w:rsid w:val="0012171C"/>
    <w:rsid w:val="00123F0A"/>
    <w:rsid w:val="00124C99"/>
    <w:rsid w:val="0013365C"/>
    <w:rsid w:val="001353BE"/>
    <w:rsid w:val="00136698"/>
    <w:rsid w:val="00137D36"/>
    <w:rsid w:val="001458A1"/>
    <w:rsid w:val="001465D9"/>
    <w:rsid w:val="00151352"/>
    <w:rsid w:val="001527C5"/>
    <w:rsid w:val="00153890"/>
    <w:rsid w:val="001556F9"/>
    <w:rsid w:val="001622FB"/>
    <w:rsid w:val="00163760"/>
    <w:rsid w:val="00165A28"/>
    <w:rsid w:val="00170CE1"/>
    <w:rsid w:val="00171E7C"/>
    <w:rsid w:val="00171F42"/>
    <w:rsid w:val="001723D6"/>
    <w:rsid w:val="00173D7C"/>
    <w:rsid w:val="001770F5"/>
    <w:rsid w:val="0018395A"/>
    <w:rsid w:val="00184EA3"/>
    <w:rsid w:val="001870B3"/>
    <w:rsid w:val="00191C72"/>
    <w:rsid w:val="001927FA"/>
    <w:rsid w:val="00192A27"/>
    <w:rsid w:val="00192ADC"/>
    <w:rsid w:val="00192FC5"/>
    <w:rsid w:val="001970FE"/>
    <w:rsid w:val="001A3F1A"/>
    <w:rsid w:val="001A4DDF"/>
    <w:rsid w:val="001A4EA6"/>
    <w:rsid w:val="001A641B"/>
    <w:rsid w:val="001A6FAF"/>
    <w:rsid w:val="001A7EB3"/>
    <w:rsid w:val="001A7F12"/>
    <w:rsid w:val="001B1273"/>
    <w:rsid w:val="001B1632"/>
    <w:rsid w:val="001B2425"/>
    <w:rsid w:val="001B3322"/>
    <w:rsid w:val="001C15BE"/>
    <w:rsid w:val="001C2573"/>
    <w:rsid w:val="001C2C22"/>
    <w:rsid w:val="001C3EA6"/>
    <w:rsid w:val="001C67F2"/>
    <w:rsid w:val="001C6F80"/>
    <w:rsid w:val="001D0526"/>
    <w:rsid w:val="001D4828"/>
    <w:rsid w:val="001E401D"/>
    <w:rsid w:val="001E63F3"/>
    <w:rsid w:val="001F12D2"/>
    <w:rsid w:val="001F245F"/>
    <w:rsid w:val="001F38EA"/>
    <w:rsid w:val="001F4290"/>
    <w:rsid w:val="001F642B"/>
    <w:rsid w:val="001F6752"/>
    <w:rsid w:val="001F76AC"/>
    <w:rsid w:val="00203B38"/>
    <w:rsid w:val="00204BB9"/>
    <w:rsid w:val="00211709"/>
    <w:rsid w:val="002125B4"/>
    <w:rsid w:val="00212CCE"/>
    <w:rsid w:val="002137ED"/>
    <w:rsid w:val="0021459F"/>
    <w:rsid w:val="00216399"/>
    <w:rsid w:val="00216AED"/>
    <w:rsid w:val="0022212A"/>
    <w:rsid w:val="00230CF3"/>
    <w:rsid w:val="00232011"/>
    <w:rsid w:val="00232A72"/>
    <w:rsid w:val="002331DE"/>
    <w:rsid w:val="00240620"/>
    <w:rsid w:val="0024516C"/>
    <w:rsid w:val="00252EB8"/>
    <w:rsid w:val="00255E2F"/>
    <w:rsid w:val="00256395"/>
    <w:rsid w:val="00257311"/>
    <w:rsid w:val="00267480"/>
    <w:rsid w:val="002741A5"/>
    <w:rsid w:val="0027591F"/>
    <w:rsid w:val="002765D7"/>
    <w:rsid w:val="00277923"/>
    <w:rsid w:val="00277CA3"/>
    <w:rsid w:val="002858CA"/>
    <w:rsid w:val="002875E1"/>
    <w:rsid w:val="00290926"/>
    <w:rsid w:val="00294D61"/>
    <w:rsid w:val="002970CE"/>
    <w:rsid w:val="00297248"/>
    <w:rsid w:val="002A1B70"/>
    <w:rsid w:val="002A41C3"/>
    <w:rsid w:val="002A6890"/>
    <w:rsid w:val="002B2836"/>
    <w:rsid w:val="002C1669"/>
    <w:rsid w:val="002C1810"/>
    <w:rsid w:val="002C3345"/>
    <w:rsid w:val="002C4F1F"/>
    <w:rsid w:val="002C5AF4"/>
    <w:rsid w:val="002D7308"/>
    <w:rsid w:val="002E015D"/>
    <w:rsid w:val="002E088F"/>
    <w:rsid w:val="002E3056"/>
    <w:rsid w:val="002E3F2C"/>
    <w:rsid w:val="002E5082"/>
    <w:rsid w:val="002F10F5"/>
    <w:rsid w:val="002F18F0"/>
    <w:rsid w:val="002F54DC"/>
    <w:rsid w:val="00302646"/>
    <w:rsid w:val="0030368D"/>
    <w:rsid w:val="0031650B"/>
    <w:rsid w:val="003261C7"/>
    <w:rsid w:val="003307AB"/>
    <w:rsid w:val="00330EED"/>
    <w:rsid w:val="0033258C"/>
    <w:rsid w:val="003326A9"/>
    <w:rsid w:val="00333F8A"/>
    <w:rsid w:val="00337873"/>
    <w:rsid w:val="003452DE"/>
    <w:rsid w:val="003461E6"/>
    <w:rsid w:val="0034676B"/>
    <w:rsid w:val="0035285B"/>
    <w:rsid w:val="00353D2A"/>
    <w:rsid w:val="003569B9"/>
    <w:rsid w:val="003650E0"/>
    <w:rsid w:val="003730A0"/>
    <w:rsid w:val="00376D31"/>
    <w:rsid w:val="00377692"/>
    <w:rsid w:val="00384F8A"/>
    <w:rsid w:val="003A0CDD"/>
    <w:rsid w:val="003A3763"/>
    <w:rsid w:val="003A5163"/>
    <w:rsid w:val="003A58B1"/>
    <w:rsid w:val="003A7116"/>
    <w:rsid w:val="003B11F7"/>
    <w:rsid w:val="003B3505"/>
    <w:rsid w:val="003B4724"/>
    <w:rsid w:val="003C3616"/>
    <w:rsid w:val="003C505F"/>
    <w:rsid w:val="003D1EDF"/>
    <w:rsid w:val="003D284B"/>
    <w:rsid w:val="003D3844"/>
    <w:rsid w:val="003D7FEF"/>
    <w:rsid w:val="0040047E"/>
    <w:rsid w:val="00403D8A"/>
    <w:rsid w:val="00411FEB"/>
    <w:rsid w:val="0041230A"/>
    <w:rsid w:val="004153E7"/>
    <w:rsid w:val="00423A8F"/>
    <w:rsid w:val="004330A3"/>
    <w:rsid w:val="00447ADB"/>
    <w:rsid w:val="00452771"/>
    <w:rsid w:val="00456664"/>
    <w:rsid w:val="00462F4F"/>
    <w:rsid w:val="004632C3"/>
    <w:rsid w:val="0047600E"/>
    <w:rsid w:val="004809C0"/>
    <w:rsid w:val="00481900"/>
    <w:rsid w:val="00482299"/>
    <w:rsid w:val="00483AB2"/>
    <w:rsid w:val="0049181C"/>
    <w:rsid w:val="00491B24"/>
    <w:rsid w:val="00493952"/>
    <w:rsid w:val="004945B1"/>
    <w:rsid w:val="00496188"/>
    <w:rsid w:val="004964F0"/>
    <w:rsid w:val="004A0C41"/>
    <w:rsid w:val="004A0FA3"/>
    <w:rsid w:val="004A4E3D"/>
    <w:rsid w:val="004B0E76"/>
    <w:rsid w:val="004B3731"/>
    <w:rsid w:val="004B650E"/>
    <w:rsid w:val="004C0076"/>
    <w:rsid w:val="004C3533"/>
    <w:rsid w:val="004D09F2"/>
    <w:rsid w:val="004D7FDF"/>
    <w:rsid w:val="004E0D3B"/>
    <w:rsid w:val="004E49E5"/>
    <w:rsid w:val="004E5F80"/>
    <w:rsid w:val="004E63EC"/>
    <w:rsid w:val="004F1F96"/>
    <w:rsid w:val="004F2117"/>
    <w:rsid w:val="004F547A"/>
    <w:rsid w:val="00501A8F"/>
    <w:rsid w:val="005106BD"/>
    <w:rsid w:val="00510F2E"/>
    <w:rsid w:val="00512621"/>
    <w:rsid w:val="00520123"/>
    <w:rsid w:val="005217D7"/>
    <w:rsid w:val="00524956"/>
    <w:rsid w:val="00527BC9"/>
    <w:rsid w:val="0053159B"/>
    <w:rsid w:val="00531A51"/>
    <w:rsid w:val="00535DE3"/>
    <w:rsid w:val="00540B33"/>
    <w:rsid w:val="00544251"/>
    <w:rsid w:val="005453C6"/>
    <w:rsid w:val="00547C8F"/>
    <w:rsid w:val="00547E89"/>
    <w:rsid w:val="00552C89"/>
    <w:rsid w:val="00553AEE"/>
    <w:rsid w:val="00560612"/>
    <w:rsid w:val="0056146C"/>
    <w:rsid w:val="0056463F"/>
    <w:rsid w:val="00565682"/>
    <w:rsid w:val="00566C25"/>
    <w:rsid w:val="00573089"/>
    <w:rsid w:val="00573CA0"/>
    <w:rsid w:val="00575AA0"/>
    <w:rsid w:val="005808FC"/>
    <w:rsid w:val="00580B84"/>
    <w:rsid w:val="00590D85"/>
    <w:rsid w:val="00591DB8"/>
    <w:rsid w:val="00593E0E"/>
    <w:rsid w:val="005A1F98"/>
    <w:rsid w:val="005A22DE"/>
    <w:rsid w:val="005A4A08"/>
    <w:rsid w:val="005B095C"/>
    <w:rsid w:val="005B0FC6"/>
    <w:rsid w:val="005B1491"/>
    <w:rsid w:val="005B14F8"/>
    <w:rsid w:val="005B44AC"/>
    <w:rsid w:val="005B69DC"/>
    <w:rsid w:val="005B6BE4"/>
    <w:rsid w:val="005B78F8"/>
    <w:rsid w:val="005C077D"/>
    <w:rsid w:val="005C750A"/>
    <w:rsid w:val="005C7D43"/>
    <w:rsid w:val="005C7D8D"/>
    <w:rsid w:val="005D0320"/>
    <w:rsid w:val="005D1E8E"/>
    <w:rsid w:val="005D4010"/>
    <w:rsid w:val="005D6C1F"/>
    <w:rsid w:val="005D6C95"/>
    <w:rsid w:val="005D6F7E"/>
    <w:rsid w:val="005D769B"/>
    <w:rsid w:val="005E0230"/>
    <w:rsid w:val="005E494E"/>
    <w:rsid w:val="005E5EB7"/>
    <w:rsid w:val="005E6653"/>
    <w:rsid w:val="005F069D"/>
    <w:rsid w:val="005F34F0"/>
    <w:rsid w:val="005F76D9"/>
    <w:rsid w:val="006021AD"/>
    <w:rsid w:val="0060773D"/>
    <w:rsid w:val="00610E34"/>
    <w:rsid w:val="0062133A"/>
    <w:rsid w:val="006216B6"/>
    <w:rsid w:val="006226B7"/>
    <w:rsid w:val="006242BD"/>
    <w:rsid w:val="00632844"/>
    <w:rsid w:val="006456DF"/>
    <w:rsid w:val="00647DB1"/>
    <w:rsid w:val="006550ED"/>
    <w:rsid w:val="00660A44"/>
    <w:rsid w:val="00662BF3"/>
    <w:rsid w:val="00662C5B"/>
    <w:rsid w:val="00664425"/>
    <w:rsid w:val="006670EF"/>
    <w:rsid w:val="00670DC0"/>
    <w:rsid w:val="006710EE"/>
    <w:rsid w:val="00671C1B"/>
    <w:rsid w:val="0067255D"/>
    <w:rsid w:val="00672602"/>
    <w:rsid w:val="006754C6"/>
    <w:rsid w:val="006812ED"/>
    <w:rsid w:val="00683E10"/>
    <w:rsid w:val="0068517D"/>
    <w:rsid w:val="006871E5"/>
    <w:rsid w:val="006874A2"/>
    <w:rsid w:val="00692E75"/>
    <w:rsid w:val="006A255B"/>
    <w:rsid w:val="006A3B10"/>
    <w:rsid w:val="006A6455"/>
    <w:rsid w:val="006B03D6"/>
    <w:rsid w:val="006B18B2"/>
    <w:rsid w:val="006B2FC5"/>
    <w:rsid w:val="006B3D06"/>
    <w:rsid w:val="006B4882"/>
    <w:rsid w:val="006B4C0C"/>
    <w:rsid w:val="006B60B3"/>
    <w:rsid w:val="006C1837"/>
    <w:rsid w:val="006C4B3C"/>
    <w:rsid w:val="006C54D0"/>
    <w:rsid w:val="006C7A70"/>
    <w:rsid w:val="006E3C9D"/>
    <w:rsid w:val="006E5469"/>
    <w:rsid w:val="006E5D91"/>
    <w:rsid w:val="006F77E7"/>
    <w:rsid w:val="006F796B"/>
    <w:rsid w:val="00702EC7"/>
    <w:rsid w:val="007104EB"/>
    <w:rsid w:val="00714E7B"/>
    <w:rsid w:val="00717A1E"/>
    <w:rsid w:val="00722621"/>
    <w:rsid w:val="00730F74"/>
    <w:rsid w:val="0073128C"/>
    <w:rsid w:val="00731C94"/>
    <w:rsid w:val="00735F75"/>
    <w:rsid w:val="007400E3"/>
    <w:rsid w:val="00740819"/>
    <w:rsid w:val="00743ACC"/>
    <w:rsid w:val="00745C2A"/>
    <w:rsid w:val="007462E7"/>
    <w:rsid w:val="007572DF"/>
    <w:rsid w:val="007626EA"/>
    <w:rsid w:val="00773026"/>
    <w:rsid w:val="00774924"/>
    <w:rsid w:val="00775AF7"/>
    <w:rsid w:val="00775B54"/>
    <w:rsid w:val="00777D89"/>
    <w:rsid w:val="0078359A"/>
    <w:rsid w:val="00785D5E"/>
    <w:rsid w:val="007919FA"/>
    <w:rsid w:val="007945B7"/>
    <w:rsid w:val="00796354"/>
    <w:rsid w:val="007A08E0"/>
    <w:rsid w:val="007A1AB9"/>
    <w:rsid w:val="007B1222"/>
    <w:rsid w:val="007B18FB"/>
    <w:rsid w:val="007B2A18"/>
    <w:rsid w:val="007C09AD"/>
    <w:rsid w:val="007D13F8"/>
    <w:rsid w:val="007D4206"/>
    <w:rsid w:val="007D511B"/>
    <w:rsid w:val="007D6E5A"/>
    <w:rsid w:val="007D78B8"/>
    <w:rsid w:val="007E0F05"/>
    <w:rsid w:val="007E51A3"/>
    <w:rsid w:val="007E76AE"/>
    <w:rsid w:val="007F0DE6"/>
    <w:rsid w:val="007F4F3B"/>
    <w:rsid w:val="007F566C"/>
    <w:rsid w:val="007F6D82"/>
    <w:rsid w:val="00802501"/>
    <w:rsid w:val="008029F8"/>
    <w:rsid w:val="00806948"/>
    <w:rsid w:val="00811FDD"/>
    <w:rsid w:val="00814680"/>
    <w:rsid w:val="00815A76"/>
    <w:rsid w:val="008206FC"/>
    <w:rsid w:val="00821CA9"/>
    <w:rsid w:val="00826387"/>
    <w:rsid w:val="0083549D"/>
    <w:rsid w:val="00843B4E"/>
    <w:rsid w:val="0085611F"/>
    <w:rsid w:val="008575EA"/>
    <w:rsid w:val="00857766"/>
    <w:rsid w:val="00862FA3"/>
    <w:rsid w:val="00864A07"/>
    <w:rsid w:val="00871DE4"/>
    <w:rsid w:val="00873177"/>
    <w:rsid w:val="0088344B"/>
    <w:rsid w:val="00887574"/>
    <w:rsid w:val="0089528A"/>
    <w:rsid w:val="00897899"/>
    <w:rsid w:val="00897D8D"/>
    <w:rsid w:val="008A534C"/>
    <w:rsid w:val="008A7011"/>
    <w:rsid w:val="008A7E2F"/>
    <w:rsid w:val="008A7E38"/>
    <w:rsid w:val="008B3467"/>
    <w:rsid w:val="008B4926"/>
    <w:rsid w:val="008C01DA"/>
    <w:rsid w:val="008C459D"/>
    <w:rsid w:val="008C62C0"/>
    <w:rsid w:val="008C64E4"/>
    <w:rsid w:val="008C7150"/>
    <w:rsid w:val="008D1BB7"/>
    <w:rsid w:val="008D208E"/>
    <w:rsid w:val="008D64A9"/>
    <w:rsid w:val="008D71FB"/>
    <w:rsid w:val="008E4922"/>
    <w:rsid w:val="008F49C6"/>
    <w:rsid w:val="008F6A3F"/>
    <w:rsid w:val="00906F78"/>
    <w:rsid w:val="00907237"/>
    <w:rsid w:val="00910B46"/>
    <w:rsid w:val="00916072"/>
    <w:rsid w:val="00916659"/>
    <w:rsid w:val="00921C55"/>
    <w:rsid w:val="009229EF"/>
    <w:rsid w:val="00923A25"/>
    <w:rsid w:val="009268E9"/>
    <w:rsid w:val="00933617"/>
    <w:rsid w:val="00934E3D"/>
    <w:rsid w:val="009355C0"/>
    <w:rsid w:val="00936AD2"/>
    <w:rsid w:val="009455D9"/>
    <w:rsid w:val="00945FDB"/>
    <w:rsid w:val="00947E9C"/>
    <w:rsid w:val="00953D95"/>
    <w:rsid w:val="009547E2"/>
    <w:rsid w:val="00956F4D"/>
    <w:rsid w:val="00963FA2"/>
    <w:rsid w:val="009661AB"/>
    <w:rsid w:val="00966DDF"/>
    <w:rsid w:val="00967013"/>
    <w:rsid w:val="009679FC"/>
    <w:rsid w:val="00971770"/>
    <w:rsid w:val="009803F3"/>
    <w:rsid w:val="00980B92"/>
    <w:rsid w:val="00980EDE"/>
    <w:rsid w:val="00982D72"/>
    <w:rsid w:val="00983A19"/>
    <w:rsid w:val="0098484C"/>
    <w:rsid w:val="009861A6"/>
    <w:rsid w:val="00990E28"/>
    <w:rsid w:val="00991830"/>
    <w:rsid w:val="00992702"/>
    <w:rsid w:val="00993A20"/>
    <w:rsid w:val="00993DBB"/>
    <w:rsid w:val="00996828"/>
    <w:rsid w:val="009A0E23"/>
    <w:rsid w:val="009A1A80"/>
    <w:rsid w:val="009A31FD"/>
    <w:rsid w:val="009A3A53"/>
    <w:rsid w:val="009B2E4D"/>
    <w:rsid w:val="009C1DAF"/>
    <w:rsid w:val="009C7BF3"/>
    <w:rsid w:val="009D7944"/>
    <w:rsid w:val="009E6A69"/>
    <w:rsid w:val="009F695B"/>
    <w:rsid w:val="00A03602"/>
    <w:rsid w:val="00A04323"/>
    <w:rsid w:val="00A15125"/>
    <w:rsid w:val="00A21C01"/>
    <w:rsid w:val="00A22596"/>
    <w:rsid w:val="00A34DC9"/>
    <w:rsid w:val="00A359FB"/>
    <w:rsid w:val="00A41998"/>
    <w:rsid w:val="00A45504"/>
    <w:rsid w:val="00A47CFE"/>
    <w:rsid w:val="00A556F9"/>
    <w:rsid w:val="00A57BBC"/>
    <w:rsid w:val="00A70F83"/>
    <w:rsid w:val="00A73DE2"/>
    <w:rsid w:val="00A743B0"/>
    <w:rsid w:val="00A76B77"/>
    <w:rsid w:val="00A8133D"/>
    <w:rsid w:val="00A82238"/>
    <w:rsid w:val="00A841D1"/>
    <w:rsid w:val="00A865DD"/>
    <w:rsid w:val="00A86934"/>
    <w:rsid w:val="00A86B2D"/>
    <w:rsid w:val="00A90393"/>
    <w:rsid w:val="00A906FE"/>
    <w:rsid w:val="00A953E3"/>
    <w:rsid w:val="00A971F3"/>
    <w:rsid w:val="00A973EF"/>
    <w:rsid w:val="00AA5363"/>
    <w:rsid w:val="00AB154D"/>
    <w:rsid w:val="00AB3C0B"/>
    <w:rsid w:val="00AB40E2"/>
    <w:rsid w:val="00AC14F2"/>
    <w:rsid w:val="00AC2BB7"/>
    <w:rsid w:val="00AD26E9"/>
    <w:rsid w:val="00AE4C6B"/>
    <w:rsid w:val="00AE6E43"/>
    <w:rsid w:val="00AF0013"/>
    <w:rsid w:val="00AF0BB7"/>
    <w:rsid w:val="00AF2ED0"/>
    <w:rsid w:val="00AF3FF7"/>
    <w:rsid w:val="00AF4E75"/>
    <w:rsid w:val="00B00B5C"/>
    <w:rsid w:val="00B022A6"/>
    <w:rsid w:val="00B04A04"/>
    <w:rsid w:val="00B05E3E"/>
    <w:rsid w:val="00B05FB4"/>
    <w:rsid w:val="00B13D6D"/>
    <w:rsid w:val="00B15DB6"/>
    <w:rsid w:val="00B20641"/>
    <w:rsid w:val="00B2227D"/>
    <w:rsid w:val="00B240DD"/>
    <w:rsid w:val="00B3190C"/>
    <w:rsid w:val="00B36611"/>
    <w:rsid w:val="00B40C57"/>
    <w:rsid w:val="00B41BA7"/>
    <w:rsid w:val="00B47278"/>
    <w:rsid w:val="00B502B8"/>
    <w:rsid w:val="00B52461"/>
    <w:rsid w:val="00B61E60"/>
    <w:rsid w:val="00B65B0F"/>
    <w:rsid w:val="00B742A5"/>
    <w:rsid w:val="00B81FC9"/>
    <w:rsid w:val="00B820C5"/>
    <w:rsid w:val="00B83219"/>
    <w:rsid w:val="00B8536C"/>
    <w:rsid w:val="00B873D6"/>
    <w:rsid w:val="00B91571"/>
    <w:rsid w:val="00B91A87"/>
    <w:rsid w:val="00BA3D0F"/>
    <w:rsid w:val="00BA6BB0"/>
    <w:rsid w:val="00BA7F65"/>
    <w:rsid w:val="00BB0E6F"/>
    <w:rsid w:val="00BB2BA2"/>
    <w:rsid w:val="00BB39D6"/>
    <w:rsid w:val="00BB63AB"/>
    <w:rsid w:val="00BB6BC1"/>
    <w:rsid w:val="00BC0B00"/>
    <w:rsid w:val="00BC0F8D"/>
    <w:rsid w:val="00BC1E3E"/>
    <w:rsid w:val="00BC289C"/>
    <w:rsid w:val="00BC3AF2"/>
    <w:rsid w:val="00BC3BA8"/>
    <w:rsid w:val="00BD20BE"/>
    <w:rsid w:val="00BD790F"/>
    <w:rsid w:val="00BE4A9C"/>
    <w:rsid w:val="00BE74DC"/>
    <w:rsid w:val="00BE7D3D"/>
    <w:rsid w:val="00BF6CBE"/>
    <w:rsid w:val="00BF7951"/>
    <w:rsid w:val="00C0244F"/>
    <w:rsid w:val="00C0780A"/>
    <w:rsid w:val="00C07EB6"/>
    <w:rsid w:val="00C16AC9"/>
    <w:rsid w:val="00C17CC8"/>
    <w:rsid w:val="00C21A06"/>
    <w:rsid w:val="00C22B70"/>
    <w:rsid w:val="00C248E9"/>
    <w:rsid w:val="00C3263B"/>
    <w:rsid w:val="00C372A5"/>
    <w:rsid w:val="00C45BE4"/>
    <w:rsid w:val="00C53032"/>
    <w:rsid w:val="00C5414C"/>
    <w:rsid w:val="00C63DFD"/>
    <w:rsid w:val="00C64DD3"/>
    <w:rsid w:val="00C651E9"/>
    <w:rsid w:val="00C6750F"/>
    <w:rsid w:val="00C70E01"/>
    <w:rsid w:val="00C70E77"/>
    <w:rsid w:val="00C732CB"/>
    <w:rsid w:val="00C779E5"/>
    <w:rsid w:val="00C81BCA"/>
    <w:rsid w:val="00C85329"/>
    <w:rsid w:val="00C853EA"/>
    <w:rsid w:val="00C8595E"/>
    <w:rsid w:val="00C85B9F"/>
    <w:rsid w:val="00C9529D"/>
    <w:rsid w:val="00C96DCD"/>
    <w:rsid w:val="00CA03D8"/>
    <w:rsid w:val="00CA066F"/>
    <w:rsid w:val="00CA27CB"/>
    <w:rsid w:val="00CA62F5"/>
    <w:rsid w:val="00CB523D"/>
    <w:rsid w:val="00CC0E4C"/>
    <w:rsid w:val="00CD2991"/>
    <w:rsid w:val="00CD526E"/>
    <w:rsid w:val="00CE1132"/>
    <w:rsid w:val="00CE1960"/>
    <w:rsid w:val="00CE44F1"/>
    <w:rsid w:val="00CF11B1"/>
    <w:rsid w:val="00CF2143"/>
    <w:rsid w:val="00CF4487"/>
    <w:rsid w:val="00CF46F3"/>
    <w:rsid w:val="00CF53CD"/>
    <w:rsid w:val="00D11442"/>
    <w:rsid w:val="00D1274F"/>
    <w:rsid w:val="00D14727"/>
    <w:rsid w:val="00D15477"/>
    <w:rsid w:val="00D1660D"/>
    <w:rsid w:val="00D2199D"/>
    <w:rsid w:val="00D228C5"/>
    <w:rsid w:val="00D23A7E"/>
    <w:rsid w:val="00D269EE"/>
    <w:rsid w:val="00D272E0"/>
    <w:rsid w:val="00D27EDB"/>
    <w:rsid w:val="00D331FB"/>
    <w:rsid w:val="00D34A31"/>
    <w:rsid w:val="00D375CD"/>
    <w:rsid w:val="00D413F3"/>
    <w:rsid w:val="00D42D20"/>
    <w:rsid w:val="00D464E3"/>
    <w:rsid w:val="00D50F76"/>
    <w:rsid w:val="00D57BB3"/>
    <w:rsid w:val="00D57EBC"/>
    <w:rsid w:val="00D61F2E"/>
    <w:rsid w:val="00D62ABB"/>
    <w:rsid w:val="00D633B0"/>
    <w:rsid w:val="00D704E8"/>
    <w:rsid w:val="00D73178"/>
    <w:rsid w:val="00D74104"/>
    <w:rsid w:val="00D76A41"/>
    <w:rsid w:val="00D85FF1"/>
    <w:rsid w:val="00D93E31"/>
    <w:rsid w:val="00D9476C"/>
    <w:rsid w:val="00D94FBE"/>
    <w:rsid w:val="00D97766"/>
    <w:rsid w:val="00DA1243"/>
    <w:rsid w:val="00DA401C"/>
    <w:rsid w:val="00DA7041"/>
    <w:rsid w:val="00DB2C5A"/>
    <w:rsid w:val="00DB53F8"/>
    <w:rsid w:val="00DB7D05"/>
    <w:rsid w:val="00DC2716"/>
    <w:rsid w:val="00DC4857"/>
    <w:rsid w:val="00DC68BC"/>
    <w:rsid w:val="00DD182A"/>
    <w:rsid w:val="00DD3281"/>
    <w:rsid w:val="00DD447B"/>
    <w:rsid w:val="00DD6FC7"/>
    <w:rsid w:val="00DD79CB"/>
    <w:rsid w:val="00DE1A5E"/>
    <w:rsid w:val="00DE2185"/>
    <w:rsid w:val="00DE2477"/>
    <w:rsid w:val="00DE730E"/>
    <w:rsid w:val="00DF6DD1"/>
    <w:rsid w:val="00E0270D"/>
    <w:rsid w:val="00E05988"/>
    <w:rsid w:val="00E114E2"/>
    <w:rsid w:val="00E11F42"/>
    <w:rsid w:val="00E12FA6"/>
    <w:rsid w:val="00E13780"/>
    <w:rsid w:val="00E137E6"/>
    <w:rsid w:val="00E13BBD"/>
    <w:rsid w:val="00E13F1B"/>
    <w:rsid w:val="00E20E7A"/>
    <w:rsid w:val="00E2157E"/>
    <w:rsid w:val="00E2167B"/>
    <w:rsid w:val="00E32C20"/>
    <w:rsid w:val="00E32C83"/>
    <w:rsid w:val="00E36D61"/>
    <w:rsid w:val="00E375C8"/>
    <w:rsid w:val="00E41BDE"/>
    <w:rsid w:val="00E42DEE"/>
    <w:rsid w:val="00E43807"/>
    <w:rsid w:val="00E451A5"/>
    <w:rsid w:val="00E46014"/>
    <w:rsid w:val="00E54C73"/>
    <w:rsid w:val="00E54CD7"/>
    <w:rsid w:val="00E61771"/>
    <w:rsid w:val="00E63021"/>
    <w:rsid w:val="00E63834"/>
    <w:rsid w:val="00E64941"/>
    <w:rsid w:val="00E66E6A"/>
    <w:rsid w:val="00E702EA"/>
    <w:rsid w:val="00E707B3"/>
    <w:rsid w:val="00E749A1"/>
    <w:rsid w:val="00E83995"/>
    <w:rsid w:val="00E85344"/>
    <w:rsid w:val="00E85DD1"/>
    <w:rsid w:val="00E951C7"/>
    <w:rsid w:val="00E96C52"/>
    <w:rsid w:val="00EA04B2"/>
    <w:rsid w:val="00EA4F2B"/>
    <w:rsid w:val="00EB2630"/>
    <w:rsid w:val="00EB4EE3"/>
    <w:rsid w:val="00EC4141"/>
    <w:rsid w:val="00EC4421"/>
    <w:rsid w:val="00EC617D"/>
    <w:rsid w:val="00EC6481"/>
    <w:rsid w:val="00ED0D5F"/>
    <w:rsid w:val="00ED172D"/>
    <w:rsid w:val="00ED2B40"/>
    <w:rsid w:val="00ED6348"/>
    <w:rsid w:val="00ED75E2"/>
    <w:rsid w:val="00EE2138"/>
    <w:rsid w:val="00EE4158"/>
    <w:rsid w:val="00EE754B"/>
    <w:rsid w:val="00EF5564"/>
    <w:rsid w:val="00EF6DCD"/>
    <w:rsid w:val="00F00193"/>
    <w:rsid w:val="00F01284"/>
    <w:rsid w:val="00F02549"/>
    <w:rsid w:val="00F02AB6"/>
    <w:rsid w:val="00F03DB1"/>
    <w:rsid w:val="00F147E9"/>
    <w:rsid w:val="00F22DDF"/>
    <w:rsid w:val="00F23D83"/>
    <w:rsid w:val="00F25ABD"/>
    <w:rsid w:val="00F26288"/>
    <w:rsid w:val="00F30760"/>
    <w:rsid w:val="00F31408"/>
    <w:rsid w:val="00F40CF7"/>
    <w:rsid w:val="00F5569C"/>
    <w:rsid w:val="00F55C4B"/>
    <w:rsid w:val="00F5718C"/>
    <w:rsid w:val="00F5746B"/>
    <w:rsid w:val="00F707C8"/>
    <w:rsid w:val="00F73310"/>
    <w:rsid w:val="00F73EB0"/>
    <w:rsid w:val="00F8064D"/>
    <w:rsid w:val="00F91C09"/>
    <w:rsid w:val="00F927E4"/>
    <w:rsid w:val="00F94C11"/>
    <w:rsid w:val="00F96719"/>
    <w:rsid w:val="00F96C82"/>
    <w:rsid w:val="00FC0BFD"/>
    <w:rsid w:val="00FC3E66"/>
    <w:rsid w:val="00FC4750"/>
    <w:rsid w:val="00FC5083"/>
    <w:rsid w:val="00FC6EE6"/>
    <w:rsid w:val="00FC7442"/>
    <w:rsid w:val="00FD38D2"/>
    <w:rsid w:val="00FE33B4"/>
    <w:rsid w:val="00FF0242"/>
    <w:rsid w:val="00FF22E5"/>
    <w:rsid w:val="00FF521A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214C0"/>
  <w15:docId w15:val="{65BF5A38-0F5E-41BD-8688-0EB57B0E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991"/>
    <w:pPr>
      <w:spacing w:before="200" w:line="360" w:lineRule="auto"/>
      <w:jc w:val="both"/>
    </w:pPr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1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14F2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14F2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4F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C14F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14F2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styleId="Bezodstpw">
    <w:name w:val="No Spacing"/>
    <w:link w:val="BezodstpwZnak"/>
    <w:uiPriority w:val="1"/>
    <w:qFormat/>
    <w:rsid w:val="00D1274F"/>
    <w:pPr>
      <w:spacing w:after="0" w:line="240" w:lineRule="auto"/>
    </w:pPr>
    <w:rPr>
      <w:noProof/>
    </w:rPr>
  </w:style>
  <w:style w:type="paragraph" w:customStyle="1" w:styleId="PKTGWNY">
    <w:name w:val="PKT GŁÓWNY"/>
    <w:basedOn w:val="Nagwek1"/>
    <w:next w:val="tekstpodst"/>
    <w:link w:val="PKTGWNYZnak"/>
    <w:qFormat/>
    <w:rsid w:val="0047600E"/>
    <w:pPr>
      <w:numPr>
        <w:numId w:val="4"/>
      </w:numPr>
      <w:spacing w:after="240"/>
    </w:pPr>
    <w:rPr>
      <w:smallCaps/>
      <w:color w:val="000000" w:themeColor="text1"/>
      <w:spacing w:val="20"/>
    </w:rPr>
  </w:style>
  <w:style w:type="paragraph" w:customStyle="1" w:styleId="PPKT">
    <w:name w:val="PPKT"/>
    <w:basedOn w:val="Nagwek3"/>
    <w:next w:val="tekstpodst"/>
    <w:link w:val="PPKTZnak"/>
    <w:qFormat/>
    <w:rsid w:val="0027591F"/>
    <w:pPr>
      <w:numPr>
        <w:ilvl w:val="1"/>
        <w:numId w:val="4"/>
      </w:numPr>
      <w:tabs>
        <w:tab w:val="clear" w:pos="2411"/>
        <w:tab w:val="num" w:pos="567"/>
      </w:tabs>
      <w:spacing w:before="360" w:after="240"/>
      <w:ind w:left="284"/>
    </w:pPr>
    <w:rPr>
      <w:color w:val="000000" w:themeColor="text1"/>
    </w:rPr>
  </w:style>
  <w:style w:type="character" w:customStyle="1" w:styleId="PKTGWNYZnak">
    <w:name w:val="PKT GŁÓWNY Znak"/>
    <w:basedOn w:val="Nagwek1Znak"/>
    <w:link w:val="PKTGWNY"/>
    <w:rsid w:val="0047600E"/>
    <w:rPr>
      <w:rFonts w:asciiTheme="majorHAnsi" w:eastAsiaTheme="majorEastAsia" w:hAnsiTheme="majorHAnsi" w:cstheme="majorBidi"/>
      <w:b/>
      <w:bCs/>
      <w:smallCaps/>
      <w:noProof/>
      <w:color w:val="000000" w:themeColor="text1"/>
      <w:spacing w:val="20"/>
      <w:sz w:val="28"/>
      <w:szCs w:val="28"/>
    </w:rPr>
  </w:style>
  <w:style w:type="paragraph" w:styleId="Akapitzlist">
    <w:name w:val="List Paragraph"/>
    <w:basedOn w:val="Normalny"/>
    <w:uiPriority w:val="34"/>
    <w:qFormat/>
    <w:rsid w:val="005C750A"/>
    <w:pPr>
      <w:ind w:left="720"/>
      <w:contextualSpacing/>
    </w:pPr>
  </w:style>
  <w:style w:type="character" w:customStyle="1" w:styleId="PPKTZnak">
    <w:name w:val="PPKT Znak"/>
    <w:basedOn w:val="Nagwek3Znak"/>
    <w:link w:val="PPKT"/>
    <w:rsid w:val="0027591F"/>
    <w:rPr>
      <w:rFonts w:asciiTheme="majorHAnsi" w:eastAsiaTheme="majorEastAsia" w:hAnsiTheme="majorHAnsi" w:cstheme="majorBidi"/>
      <w:b/>
      <w:bCs/>
      <w:noProof/>
      <w:color w:val="000000" w:themeColor="text1"/>
    </w:rPr>
  </w:style>
  <w:style w:type="paragraph" w:customStyle="1" w:styleId="punkty">
    <w:name w:val="punkty"/>
    <w:basedOn w:val="Normalny"/>
    <w:link w:val="punktyZnak"/>
    <w:qFormat/>
    <w:rsid w:val="0098484C"/>
    <w:pPr>
      <w:numPr>
        <w:ilvl w:val="2"/>
        <w:numId w:val="4"/>
      </w:numPr>
      <w:spacing w:before="120" w:after="0"/>
      <w:contextualSpacing/>
    </w:pPr>
  </w:style>
  <w:style w:type="paragraph" w:customStyle="1" w:styleId="malepunkty">
    <w:name w:val="male punkty"/>
    <w:basedOn w:val="punkty"/>
    <w:link w:val="malepunktyZnak"/>
    <w:qFormat/>
    <w:rsid w:val="007C09AD"/>
    <w:pPr>
      <w:numPr>
        <w:ilvl w:val="0"/>
        <w:numId w:val="1"/>
      </w:numPr>
      <w:spacing w:before="0"/>
    </w:pPr>
  </w:style>
  <w:style w:type="character" w:customStyle="1" w:styleId="punktyZnak">
    <w:name w:val="punkty Znak"/>
    <w:basedOn w:val="Domylnaczcionkaakapitu"/>
    <w:link w:val="punkty"/>
    <w:rsid w:val="0098484C"/>
    <w:rPr>
      <w:noProof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C89"/>
    <w:pPr>
      <w:spacing w:before="0" w:after="0" w:line="240" w:lineRule="auto"/>
    </w:pPr>
    <w:rPr>
      <w:sz w:val="20"/>
      <w:szCs w:val="20"/>
    </w:rPr>
  </w:style>
  <w:style w:type="character" w:customStyle="1" w:styleId="malepunktyZnak">
    <w:name w:val="male punkty Znak"/>
    <w:basedOn w:val="punktyZnak"/>
    <w:link w:val="malepunkty"/>
    <w:rsid w:val="007C09AD"/>
    <w:rPr>
      <w:noProof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C89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C89"/>
    <w:rPr>
      <w:vertAlign w:val="superscript"/>
    </w:rPr>
  </w:style>
  <w:style w:type="paragraph" w:customStyle="1" w:styleId="tekstpodst">
    <w:name w:val="tekst podst."/>
    <w:basedOn w:val="Bezodstpw"/>
    <w:link w:val="tekstpodstZnak"/>
    <w:qFormat/>
    <w:rsid w:val="004E5F80"/>
    <w:pPr>
      <w:spacing w:line="360" w:lineRule="auto"/>
      <w:jc w:val="both"/>
    </w:pPr>
  </w:style>
  <w:style w:type="paragraph" w:customStyle="1" w:styleId="punktywtekciepodst">
    <w:name w:val="punkty w tekście podst."/>
    <w:basedOn w:val="tekstpodst"/>
    <w:link w:val="punktywtekciepodstZnak"/>
    <w:qFormat/>
    <w:rsid w:val="0027591F"/>
    <w:pPr>
      <w:numPr>
        <w:ilvl w:val="6"/>
        <w:numId w:val="4"/>
      </w:numPr>
      <w:spacing w:before="40" w:after="40"/>
    </w:pPr>
  </w:style>
  <w:style w:type="character" w:customStyle="1" w:styleId="BezodstpwZnak">
    <w:name w:val="Bez odstępów Znak"/>
    <w:basedOn w:val="Domylnaczcionkaakapitu"/>
    <w:link w:val="Bezodstpw"/>
    <w:uiPriority w:val="1"/>
    <w:rsid w:val="00EA04B2"/>
    <w:rPr>
      <w:noProof/>
    </w:rPr>
  </w:style>
  <w:style w:type="character" w:customStyle="1" w:styleId="tekstpodstZnak">
    <w:name w:val="tekst podst. Znak"/>
    <w:basedOn w:val="BezodstpwZnak"/>
    <w:link w:val="tekstpodst"/>
    <w:rsid w:val="004E5F80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1A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punktywtekciepodstZnak">
    <w:name w:val="punkty w tekście podst. Znak"/>
    <w:basedOn w:val="tekstpodstZnak"/>
    <w:link w:val="punktywtekciepodst"/>
    <w:rsid w:val="0027591F"/>
    <w:rPr>
      <w:noProof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1AB"/>
    <w:rPr>
      <w:rFonts w:ascii="Tahoma" w:hAnsi="Tahoma" w:cs="Tahoma"/>
      <w:noProof/>
      <w:sz w:val="16"/>
      <w:szCs w:val="16"/>
    </w:rPr>
  </w:style>
  <w:style w:type="table" w:styleId="Tabela-Siatka">
    <w:name w:val="Table Grid"/>
    <w:basedOn w:val="Standardowy"/>
    <w:uiPriority w:val="59"/>
    <w:rsid w:val="007B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BC289C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24"/>
      <w:szCs w:val="24"/>
      <w:lang w:eastAsia="pl-PL"/>
    </w:rPr>
  </w:style>
  <w:style w:type="paragraph" w:customStyle="1" w:styleId="hasla">
    <w:name w:val="hasla"/>
    <w:basedOn w:val="Normalny"/>
    <w:next w:val="Normalny"/>
    <w:rsid w:val="00BC289C"/>
    <w:pPr>
      <w:spacing w:before="120" w:after="120" w:line="240" w:lineRule="auto"/>
      <w:jc w:val="left"/>
    </w:pPr>
    <w:rPr>
      <w:rFonts w:ascii="Tahoma" w:eastAsia="Times New Roman" w:hAnsi="Tahoma" w:cs="Times New Roman"/>
      <w:smallCaps/>
      <w:noProof w:val="0"/>
      <w:sz w:val="20"/>
      <w:szCs w:val="20"/>
      <w:lang w:eastAsia="pl-PL"/>
    </w:rPr>
  </w:style>
  <w:style w:type="paragraph" w:customStyle="1" w:styleId="StyltytulZlewej476cm">
    <w:name w:val="Styl tytul + Z lewej:  476 cm"/>
    <w:basedOn w:val="Normalny"/>
    <w:rsid w:val="00BC289C"/>
    <w:pPr>
      <w:spacing w:before="0" w:after="120" w:line="240" w:lineRule="auto"/>
      <w:ind w:left="2699"/>
      <w:jc w:val="left"/>
    </w:pPr>
    <w:rPr>
      <w:rFonts w:ascii="Tahoma" w:eastAsia="Times New Roman" w:hAnsi="Tahoma" w:cs="Times New Roman"/>
      <w:b/>
      <w:bCs/>
      <w:caps/>
      <w:noProof w:val="0"/>
      <w:color w:val="333333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289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89C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BC289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89C"/>
    <w:rPr>
      <w:noProof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6354"/>
    <w:pPr>
      <w:spacing w:line="276" w:lineRule="auto"/>
      <w:jc w:val="left"/>
      <w:outlineLvl w:val="9"/>
    </w:pPr>
    <w:rPr>
      <w:noProof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353BE"/>
    <w:pPr>
      <w:tabs>
        <w:tab w:val="left" w:pos="426"/>
        <w:tab w:val="right" w:leader="dot" w:pos="8720"/>
      </w:tabs>
      <w:spacing w:before="240" w:after="120"/>
      <w:jc w:val="left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96354"/>
    <w:pPr>
      <w:spacing w:before="0" w:after="0"/>
      <w:ind w:left="440"/>
      <w:jc w:val="left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96354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96354"/>
    <w:pPr>
      <w:spacing w:before="120" w:after="0"/>
      <w:ind w:left="220"/>
      <w:jc w:val="left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1C67F2"/>
    <w:pPr>
      <w:spacing w:before="0" w:after="0"/>
      <w:ind w:left="660"/>
      <w:jc w:val="left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1C67F2"/>
    <w:pPr>
      <w:spacing w:before="0" w:after="0"/>
      <w:ind w:left="880"/>
      <w:jc w:val="left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1C67F2"/>
    <w:pPr>
      <w:spacing w:before="0" w:after="0"/>
      <w:ind w:left="1100"/>
      <w:jc w:val="left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1C67F2"/>
    <w:pPr>
      <w:spacing w:before="0" w:after="0"/>
      <w:ind w:left="1320"/>
      <w:jc w:val="left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1C67F2"/>
    <w:pPr>
      <w:spacing w:before="0" w:after="0"/>
      <w:ind w:left="1540"/>
      <w:jc w:val="left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1C67F2"/>
    <w:pPr>
      <w:spacing w:before="0" w:after="0"/>
      <w:ind w:left="1760"/>
      <w:jc w:val="left"/>
    </w:pPr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7331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73310"/>
    <w:rPr>
      <w:i/>
      <w:iCs/>
      <w:noProof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FDD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FDD"/>
    <w:rPr>
      <w:b/>
      <w:bCs/>
      <w:noProof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A255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12DC1"/>
    <w:rPr>
      <w:color w:val="800080" w:themeColor="followedHyperlink"/>
      <w:u w:val="single"/>
    </w:rPr>
  </w:style>
  <w:style w:type="paragraph" w:customStyle="1" w:styleId="Default">
    <w:name w:val="Default"/>
    <w:rsid w:val="009455D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8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2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704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3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8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992CA-A53B-47B6-AB8F-B60D61C3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2313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</dc:creator>
  <cp:lastModifiedBy>Magdalena Filipek</cp:lastModifiedBy>
  <cp:revision>2</cp:revision>
  <cp:lastPrinted>2019-06-10T08:18:00Z</cp:lastPrinted>
  <dcterms:created xsi:type="dcterms:W3CDTF">2019-07-22T04:39:00Z</dcterms:created>
  <dcterms:modified xsi:type="dcterms:W3CDTF">2019-07-22T04:39:00Z</dcterms:modified>
</cp:coreProperties>
</file>