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6E" w:rsidRDefault="0079056E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B64A44">
      <w:pPr>
        <w:spacing w:line="360" w:lineRule="auto"/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>Reagenty do syntezy [18F]-F-PSMA-1007</w:t>
      </w:r>
      <w:r w:rsidR="006612B2" w:rsidRPr="00B64A44">
        <w:rPr>
          <w:rFonts w:ascii="Arial" w:hAnsi="Arial" w:cs="Arial"/>
          <w:b/>
          <w:sz w:val="20"/>
          <w:szCs w:val="20"/>
        </w:rPr>
        <w:t xml:space="preserve"> – 5 zestawów</w:t>
      </w:r>
      <w:r w:rsidRPr="00B64A44">
        <w:rPr>
          <w:rFonts w:ascii="Arial" w:hAnsi="Arial" w:cs="Arial"/>
          <w:sz w:val="20"/>
          <w:szCs w:val="20"/>
        </w:rPr>
        <w:t xml:space="preserve">, kompatybilne z </w:t>
      </w:r>
      <w:proofErr w:type="spellStart"/>
      <w:r w:rsidRPr="00B64A44">
        <w:rPr>
          <w:rFonts w:ascii="Arial" w:hAnsi="Arial" w:cs="Arial"/>
          <w:sz w:val="20"/>
          <w:szCs w:val="20"/>
        </w:rPr>
        <w:t>syntetyzerem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IBA </w:t>
      </w:r>
      <w:proofErr w:type="spellStart"/>
      <w:r w:rsidRPr="00B64A44">
        <w:rPr>
          <w:rFonts w:ascii="Arial" w:hAnsi="Arial" w:cs="Arial"/>
          <w:sz w:val="20"/>
          <w:szCs w:val="20"/>
        </w:rPr>
        <w:t>Synthera</w:t>
      </w:r>
      <w:proofErr w:type="spellEnd"/>
      <w:r w:rsidRPr="00B64A44">
        <w:rPr>
          <w:rFonts w:ascii="Arial" w:hAnsi="Arial" w:cs="Arial"/>
          <w:sz w:val="20"/>
          <w:szCs w:val="20"/>
        </w:rPr>
        <w:t>+, wytworzo</w:t>
      </w:r>
      <w:r w:rsidR="00240DA6" w:rsidRPr="00B64A44">
        <w:rPr>
          <w:rFonts w:ascii="Arial" w:hAnsi="Arial" w:cs="Arial"/>
          <w:sz w:val="20"/>
          <w:szCs w:val="20"/>
        </w:rPr>
        <w:t>ne zgodnie z wymaganiami</w:t>
      </w:r>
      <w:r w:rsidRPr="00B64A44">
        <w:rPr>
          <w:rFonts w:ascii="Arial" w:hAnsi="Arial" w:cs="Arial"/>
          <w:sz w:val="20"/>
          <w:szCs w:val="20"/>
        </w:rPr>
        <w:t xml:space="preserve"> GMP, przetestowane pod kątem obciążenia mikrobiologicznego oraz zawartości endotoksyn bakteryjnych zawierające:</w:t>
      </w:r>
    </w:p>
    <w:p w:rsidR="006612B2" w:rsidRPr="00B64A44" w:rsidRDefault="006612B2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Prekursor PSMA-1007, do syntezy [18F]-F-PSMA-1007, testowany pod kątem </w:t>
      </w:r>
      <w:r w:rsidR="00B64A44">
        <w:rPr>
          <w:rFonts w:ascii="Arial" w:hAnsi="Arial" w:cs="Arial"/>
          <w:b/>
          <w:sz w:val="20"/>
          <w:szCs w:val="20"/>
        </w:rPr>
        <w:tab/>
      </w:r>
      <w:proofErr w:type="spellStart"/>
      <w:r w:rsidRPr="00B64A44">
        <w:rPr>
          <w:rFonts w:ascii="Arial" w:hAnsi="Arial" w:cs="Arial"/>
          <w:b/>
          <w:sz w:val="20"/>
          <w:szCs w:val="20"/>
        </w:rPr>
        <w:t>bioburd</w:t>
      </w:r>
      <w:r w:rsidR="007E3B63" w:rsidRPr="00B64A44">
        <w:rPr>
          <w:rFonts w:ascii="Arial" w:hAnsi="Arial" w:cs="Arial"/>
          <w:b/>
          <w:sz w:val="20"/>
          <w:szCs w:val="20"/>
        </w:rPr>
        <w:t>enów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 xml:space="preserve"> i endotoksyn bakteryjnych: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Produkt przeznaczony do farmaceutycznej produkcji [18F]-F-PSMA-1007 (wyprodukowa</w:t>
      </w:r>
      <w:r w:rsidR="00240DA6" w:rsidRPr="00B64A44">
        <w:rPr>
          <w:rFonts w:ascii="Arial" w:hAnsi="Arial" w:cs="Arial"/>
          <w:sz w:val="20"/>
          <w:szCs w:val="20"/>
        </w:rPr>
        <w:t>ny zgodnie z wymaganiami</w:t>
      </w:r>
      <w:r w:rsidRPr="00B64A44">
        <w:rPr>
          <w:rFonts w:ascii="Arial" w:hAnsi="Arial" w:cs="Arial"/>
          <w:sz w:val="20"/>
          <w:szCs w:val="20"/>
        </w:rPr>
        <w:t xml:space="preserve"> GMP dla API)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Zawartość: 1,0 mg do 1,4 mg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Fiolka z brązowego szkła 2R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Korek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>, 13 mm,</w:t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Kapsel, odrywany, 13 mm</w:t>
      </w:r>
      <w:r w:rsidRPr="00B64A44">
        <w:rPr>
          <w:rFonts w:ascii="Arial" w:hAnsi="Arial" w:cs="Arial"/>
          <w:sz w:val="20"/>
          <w:szCs w:val="20"/>
        </w:rPr>
        <w:tab/>
        <w:t xml:space="preserve"> </w:t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DMSO (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dimetylosulfotlenek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Ph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Eur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1,6 ml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Wodorowęglan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tetrabutyloamoniowy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(0,075 molowy roztwór wodny, stabilizowany </w:t>
      </w:r>
      <w:r w:rsidR="00B64A44">
        <w:rPr>
          <w:rFonts w:ascii="Arial" w:hAnsi="Arial" w:cs="Arial"/>
          <w:b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etanolem)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1,6 ml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6612B2" w:rsidRPr="00B64A44" w:rsidRDefault="006612B2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Kartridż QMA, z</w:t>
      </w:r>
      <w:r w:rsidR="006612B2" w:rsidRPr="00B64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612B2" w:rsidRPr="00B64A44">
        <w:rPr>
          <w:rFonts w:ascii="Arial" w:hAnsi="Arial" w:cs="Arial"/>
          <w:b/>
          <w:sz w:val="20"/>
          <w:szCs w:val="20"/>
        </w:rPr>
        <w:t>przeciwjonami</w:t>
      </w:r>
      <w:proofErr w:type="spellEnd"/>
      <w:r w:rsidR="006612B2" w:rsidRPr="00B64A44">
        <w:rPr>
          <w:rFonts w:ascii="Arial" w:hAnsi="Arial" w:cs="Arial"/>
          <w:b/>
          <w:sz w:val="20"/>
          <w:szCs w:val="20"/>
        </w:rPr>
        <w:t xml:space="preserve"> węglanowymi CO</w:t>
      </w:r>
      <w:r w:rsidR="006612B2" w:rsidRPr="00B64A44">
        <w:rPr>
          <w:rFonts w:ascii="Arial" w:hAnsi="Arial" w:cs="Arial"/>
          <w:b/>
          <w:sz w:val="20"/>
          <w:szCs w:val="20"/>
          <w:vertAlign w:val="subscript"/>
        </w:rPr>
        <w:t>3</w:t>
      </w:r>
      <w:r w:rsidR="006612B2" w:rsidRPr="00B64A44">
        <w:rPr>
          <w:rFonts w:ascii="Arial" w:hAnsi="Arial" w:cs="Arial"/>
          <w:b/>
          <w:sz w:val="20"/>
          <w:szCs w:val="20"/>
          <w:vertAlign w:val="superscript"/>
        </w:rPr>
        <w:t>2-</w:t>
      </w:r>
      <w:r w:rsidRPr="00B64A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prekondycjonowany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b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Roztwór 5% alkoholu etylowego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  <w:r w:rsidRPr="00B64A44">
        <w:rPr>
          <w:rFonts w:ascii="Arial" w:hAnsi="Arial" w:cs="Arial"/>
          <w:sz w:val="20"/>
          <w:szCs w:val="20"/>
        </w:rPr>
        <w:t xml:space="preserve">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33ml ± 1ml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Fiolka o pojemności 30ml, z bezbarwnego szkła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20mm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Roztwór 25% alkoholu etylowego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  <w:r w:rsidRPr="00B64A44">
        <w:rPr>
          <w:rFonts w:ascii="Arial" w:hAnsi="Arial" w:cs="Arial"/>
          <w:sz w:val="20"/>
          <w:szCs w:val="20"/>
        </w:rPr>
        <w:t xml:space="preserve">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 6,0 ml ± 0,2 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Fiolka o pojemności 10ml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Septa z kapslem aluminiowym, średnica 13 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="007E3B63" w:rsidRPr="00B64A44">
        <w:rPr>
          <w:rFonts w:ascii="Arial" w:hAnsi="Arial" w:cs="Arial"/>
          <w:b/>
          <w:sz w:val="20"/>
          <w:szCs w:val="20"/>
        </w:rPr>
        <w:t>S</w:t>
      </w:r>
      <w:r w:rsidRPr="00B64A44">
        <w:rPr>
          <w:rFonts w:ascii="Arial" w:hAnsi="Arial" w:cs="Arial"/>
          <w:b/>
          <w:sz w:val="20"/>
          <w:szCs w:val="20"/>
        </w:rPr>
        <w:t xml:space="preserve">ól fizjologiczna buforowana fosforanami (PBS,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Phosphate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buffered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Saline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>)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15ml ± 0,5 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lastRenderedPageBreak/>
        <w:t>o</w:t>
      </w:r>
      <w:r w:rsidRPr="00B64A44">
        <w:rPr>
          <w:rFonts w:ascii="Arial" w:hAnsi="Arial" w:cs="Arial"/>
          <w:sz w:val="20"/>
          <w:szCs w:val="20"/>
        </w:rPr>
        <w:tab/>
        <w:t>Fiolka o pojemności 20 ml I wymiarach 23x75mm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20mm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Sterylizowana w autoklawie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6612B2" w:rsidRPr="00B64A44" w:rsidRDefault="006612B2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b/>
          <w:sz w:val="20"/>
          <w:szCs w:val="20"/>
        </w:rPr>
        <w:t>Askorbinian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sodu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  <w:r w:rsidRPr="00B64A44">
        <w:rPr>
          <w:rFonts w:ascii="Arial" w:hAnsi="Arial" w:cs="Arial"/>
          <w:sz w:val="20"/>
          <w:szCs w:val="20"/>
        </w:rPr>
        <w:t xml:space="preserve">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400 mg ± 20mg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Fiolka o pojemności 10 ml </w:t>
      </w:r>
      <w:proofErr w:type="spellStart"/>
      <w:r w:rsidRPr="00B64A44">
        <w:rPr>
          <w:rFonts w:ascii="Arial" w:hAnsi="Arial" w:cs="Arial"/>
          <w:sz w:val="20"/>
          <w:szCs w:val="20"/>
        </w:rPr>
        <w:t>vial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sterylizowana promieniowaniem gamma, o wymiarach </w:t>
      </w:r>
      <w:r w:rsidR="00B64A44">
        <w:rPr>
          <w:rFonts w:ascii="Arial" w:hAnsi="Arial" w:cs="Arial"/>
          <w:sz w:val="20"/>
          <w:szCs w:val="20"/>
        </w:rPr>
        <w:t xml:space="preserve">   </w:t>
      </w:r>
      <w:r w:rsid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>46mmx22,5mm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20mm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Alkohol etylowy do kondycjonowania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kartridży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nie mniej niż 2 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Fiolka z bezbarwnego szkła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13 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13 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Woda do iniekcji,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Ph.Eur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Zawartość: 100ml ± 10%,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Zgodna z monografią 01/2017:0169 Farmakopei Europejskiej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Przewodność ≤ 25 µS/cm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Pozostałość po odparowaniu ≤ 0,004 %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b/>
          <w:sz w:val="20"/>
          <w:szCs w:val="20"/>
        </w:rPr>
        <w:t>Katridż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SCX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Kartridż C18ec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Strzykawki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3 x 3ml, pusta,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5ml, pusta,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10ml, pusta,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20 ml, pusta, sterylna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Default="004D5C75" w:rsidP="002F5088">
      <w:pPr>
        <w:rPr>
          <w:rFonts w:ascii="Arial" w:hAnsi="Arial" w:cs="Arial"/>
          <w:sz w:val="20"/>
          <w:szCs w:val="20"/>
        </w:rPr>
      </w:pPr>
    </w:p>
    <w:p w:rsidR="00B64A44" w:rsidRPr="00B64A44" w:rsidRDefault="00B64A44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lastRenderedPageBreak/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Kaniule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0,6 x 60mm,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5 x 0,9x70mm,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0,8x120mm, sterylna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4D5C75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F</w:t>
      </w:r>
      <w:r w:rsidR="002F5088" w:rsidRPr="00B64A44">
        <w:rPr>
          <w:rFonts w:ascii="Arial" w:hAnsi="Arial" w:cs="Arial"/>
          <w:b/>
          <w:sz w:val="20"/>
          <w:szCs w:val="20"/>
        </w:rPr>
        <w:t>iltr, 0,22 µm, PVDF, sterylny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3 x filtry wentylowane 0,2µm, sterylne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Fiolka sterylna 25ml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Fiolka z bezbarwnego szkła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 mm </w:t>
      </w:r>
    </w:p>
    <w:p w:rsidR="002558BC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</w:p>
    <w:p w:rsidR="002558BC" w:rsidRPr="00B64A44" w:rsidRDefault="002558BC" w:rsidP="007055A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 xml:space="preserve">IFP kompatybilne z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syntetyzerem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IBA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Synthera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>+, dedykowane syntezie [18F]F-PSMA-</w:t>
      </w:r>
      <w:r w:rsidR="00240DA6" w:rsidRPr="00B64A44">
        <w:rPr>
          <w:rFonts w:ascii="Arial" w:hAnsi="Arial" w:cs="Arial"/>
          <w:b/>
          <w:sz w:val="20"/>
          <w:szCs w:val="20"/>
        </w:rPr>
        <w:t>1007, spełniające wymogi</w:t>
      </w:r>
      <w:r w:rsidRPr="00B64A44">
        <w:rPr>
          <w:rFonts w:ascii="Arial" w:hAnsi="Arial" w:cs="Arial"/>
          <w:b/>
          <w:sz w:val="20"/>
          <w:szCs w:val="20"/>
        </w:rPr>
        <w:t xml:space="preserve"> GMP (5 sztuk), składające się z:</w:t>
      </w:r>
    </w:p>
    <w:p w:rsidR="002558BC" w:rsidRPr="00B64A44" w:rsidRDefault="002558BC" w:rsidP="002558BC">
      <w:pPr>
        <w:rPr>
          <w:rFonts w:ascii="Arial" w:hAnsi="Arial" w:cs="Arial"/>
          <w:b/>
          <w:sz w:val="20"/>
          <w:szCs w:val="20"/>
        </w:rPr>
      </w:pP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>•</w:t>
      </w:r>
      <w:r w:rsidRPr="00B64A44">
        <w:rPr>
          <w:rFonts w:ascii="Arial" w:hAnsi="Arial" w:cs="Arial"/>
          <w:b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>Płytka pionowa z ośmioma zatyczkami obrotowymi i ośmioma tulejami separacyjnymi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Płyta pozioma z sześcioma uchwytami na fiolki i dwoma uchwytami na wkłady.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Zintegrowane rurki łączące o określonej długości, średnicy i materiale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Fiolka reaktora, składająca się z: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Fiolki z bezbarwnego szkła, 10 ml, 22,5 mm x 46 mm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Przegrody do fiolki reaktora, z siedmioma otworami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Uszczelki aluminiowej 20 mm do fiolki, z otworem w środku (10 mm)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Zaprogramowany znacznik RFID (umieszczony w płytce pionowej)</w:t>
      </w:r>
    </w:p>
    <w:p w:rsidR="002558BC" w:rsidRPr="00B64A44" w:rsidRDefault="002558BC" w:rsidP="002558BC">
      <w:pPr>
        <w:rPr>
          <w:rFonts w:ascii="Arial" w:hAnsi="Arial" w:cs="Arial"/>
          <w:b/>
          <w:sz w:val="20"/>
          <w:szCs w:val="20"/>
        </w:rPr>
      </w:pPr>
    </w:p>
    <w:p w:rsidR="002558BC" w:rsidRPr="00B64A44" w:rsidRDefault="002558BC" w:rsidP="002558BC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>Do dostawy dołączony certyfikat potwierdzający sterylność i wytworzenie w standardzie GMP. Termin ważności produktów nie krótszy niż 6 miesięcy.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558BC" w:rsidRDefault="002558BC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Pr="00B64A44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B64A44" w:rsidRPr="00B64A44" w:rsidRDefault="00B64A44" w:rsidP="00B64A44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64A44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B64A44" w:rsidRPr="00B64A44" w:rsidRDefault="00B64A44" w:rsidP="00B64A44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B64A44" w:rsidRPr="00B64A44" w:rsidRDefault="00B64A44" w:rsidP="00B64A44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B64A44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…………………………………………………………………………..…………………..….……………….... PLN</w:t>
      </w:r>
    </w:p>
    <w:p w:rsidR="00B64A44" w:rsidRPr="00B64A44" w:rsidRDefault="00B64A44" w:rsidP="00B64A4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64A44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B64A44" w:rsidRPr="00B64A44" w:rsidRDefault="00B64A44" w:rsidP="00B64A44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B64A44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B64A44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B64A44" w:rsidRPr="00B64A44" w:rsidRDefault="00B64A44" w:rsidP="00B64A44">
      <w:pPr>
        <w:spacing w:line="360" w:lineRule="auto"/>
        <w:contextualSpacing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B64A44" w:rsidRDefault="00B64A44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79056E" w:rsidRDefault="0079056E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79056E" w:rsidRDefault="0079056E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79056E" w:rsidRPr="00B64A44" w:rsidRDefault="0079056E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B64A44" w:rsidRPr="00B64A44" w:rsidRDefault="00B64A44" w:rsidP="00B64A44">
      <w:pPr>
        <w:spacing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B64A44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 xml:space="preserve">   …………………………..…………………</w:t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czytelny podpis                            </w:t>
      </w:r>
    </w:p>
    <w:p w:rsidR="00B64A44" w:rsidRPr="00B64A44" w:rsidRDefault="00B64A44" w:rsidP="00B64A44">
      <w:pPr>
        <w:spacing w:line="360" w:lineRule="auto"/>
        <w:rPr>
          <w:rFonts w:ascii="Arial" w:hAnsi="Arial" w:cs="Arial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>
      <w:pPr>
        <w:rPr>
          <w:rFonts w:ascii="Arial" w:hAnsi="Arial" w:cs="Arial"/>
          <w:sz w:val="20"/>
          <w:szCs w:val="20"/>
        </w:rPr>
      </w:pPr>
    </w:p>
    <w:sectPr w:rsidR="002F5088" w:rsidRPr="00B64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E2" w:rsidRDefault="00135BE2" w:rsidP="006A292E">
      <w:pPr>
        <w:spacing w:after="0" w:line="240" w:lineRule="auto"/>
      </w:pPr>
      <w:r>
        <w:separator/>
      </w:r>
    </w:p>
  </w:endnote>
  <w:endnote w:type="continuationSeparator" w:id="0">
    <w:p w:rsidR="00135BE2" w:rsidRDefault="00135BE2" w:rsidP="006A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397661"/>
      <w:docPartObj>
        <w:docPartGallery w:val="Page Numbers (Bottom of Page)"/>
        <w:docPartUnique/>
      </w:docPartObj>
    </w:sdtPr>
    <w:sdtEndPr/>
    <w:sdtContent>
      <w:p w:rsidR="006A292E" w:rsidRDefault="006A29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56E">
          <w:rPr>
            <w:noProof/>
          </w:rPr>
          <w:t>4</w:t>
        </w:r>
        <w:r>
          <w:fldChar w:fldCharType="end"/>
        </w:r>
      </w:p>
    </w:sdtContent>
  </w:sdt>
  <w:p w:rsidR="006A292E" w:rsidRDefault="006A2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E2" w:rsidRDefault="00135BE2" w:rsidP="006A292E">
      <w:pPr>
        <w:spacing w:after="0" w:line="240" w:lineRule="auto"/>
      </w:pPr>
      <w:r>
        <w:separator/>
      </w:r>
    </w:p>
  </w:footnote>
  <w:footnote w:type="continuationSeparator" w:id="0">
    <w:p w:rsidR="00135BE2" w:rsidRDefault="00135BE2" w:rsidP="006A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6E" w:rsidRPr="0079056E" w:rsidRDefault="0079056E" w:rsidP="0079056E">
    <w:pPr>
      <w:pStyle w:val="Nagwek"/>
      <w:jc w:val="right"/>
      <w:rPr>
        <w:rFonts w:ascii="Arial" w:hAnsi="Arial" w:cs="Arial"/>
        <w:sz w:val="20"/>
      </w:rPr>
    </w:pPr>
    <w:r w:rsidRPr="0079056E">
      <w:rPr>
        <w:rFonts w:ascii="Arial" w:hAnsi="Arial" w:cs="Arial"/>
        <w:sz w:val="20"/>
      </w:rPr>
      <w:t>Załącznik nr 6 do zapytania DO/DZ-072-90/23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3D3A"/>
    <w:multiLevelType w:val="hybridMultilevel"/>
    <w:tmpl w:val="512E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6323"/>
    <w:multiLevelType w:val="hybridMultilevel"/>
    <w:tmpl w:val="E614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8"/>
    <w:rsid w:val="000F406C"/>
    <w:rsid w:val="00135BE2"/>
    <w:rsid w:val="00240DA6"/>
    <w:rsid w:val="002558BC"/>
    <w:rsid w:val="002E0761"/>
    <w:rsid w:val="002F5088"/>
    <w:rsid w:val="004D5C75"/>
    <w:rsid w:val="0059540C"/>
    <w:rsid w:val="006612B2"/>
    <w:rsid w:val="006A292E"/>
    <w:rsid w:val="007055AB"/>
    <w:rsid w:val="0079056E"/>
    <w:rsid w:val="007E3B63"/>
    <w:rsid w:val="008C6953"/>
    <w:rsid w:val="009301EE"/>
    <w:rsid w:val="00A7433A"/>
    <w:rsid w:val="00B64A44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939D"/>
  <w15:chartTrackingRefBased/>
  <w15:docId w15:val="{61853AA8-8858-450C-A2DA-154443C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92E"/>
  </w:style>
  <w:style w:type="paragraph" w:styleId="Stopka">
    <w:name w:val="footer"/>
    <w:basedOn w:val="Normalny"/>
    <w:link w:val="StopkaZnak"/>
    <w:uiPriority w:val="99"/>
    <w:unhideWhenUsed/>
    <w:rsid w:val="006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92E"/>
  </w:style>
  <w:style w:type="paragraph" w:styleId="Tekstdymka">
    <w:name w:val="Balloon Text"/>
    <w:basedOn w:val="Normalny"/>
    <w:link w:val="TekstdymkaZnak"/>
    <w:uiPriority w:val="99"/>
    <w:semiHidden/>
    <w:unhideWhenUsed/>
    <w:rsid w:val="0079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Ewa Stelmach</cp:lastModifiedBy>
  <cp:revision>3</cp:revision>
  <cp:lastPrinted>2023-04-28T06:15:00Z</cp:lastPrinted>
  <dcterms:created xsi:type="dcterms:W3CDTF">2023-04-28T06:16:00Z</dcterms:created>
  <dcterms:modified xsi:type="dcterms:W3CDTF">2023-04-28T06:16:00Z</dcterms:modified>
</cp:coreProperties>
</file>