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F3B5" w14:textId="77777777" w:rsidR="00E371C3" w:rsidRDefault="00E371C3" w:rsidP="00593A84">
      <w:pPr>
        <w:pStyle w:val="Nagwek5"/>
        <w:spacing w:before="120" w:after="180"/>
        <w:rPr>
          <w:rFonts w:ascii="Cambria" w:hAnsi="Cambria" w:cs="Arial"/>
          <w:spacing w:val="30"/>
          <w:sz w:val="22"/>
          <w:szCs w:val="22"/>
          <w:lang w:val="pl-PL"/>
        </w:rPr>
      </w:pPr>
      <w:bookmarkStart w:id="0" w:name="_GoBack"/>
      <w:bookmarkEnd w:id="0"/>
    </w:p>
    <w:p w14:paraId="6B9230AA" w14:textId="77777777" w:rsidR="009D3DEE" w:rsidRPr="000B00F0" w:rsidRDefault="00E3034E" w:rsidP="00593A84">
      <w:pPr>
        <w:pStyle w:val="Nagwek5"/>
        <w:spacing w:before="120" w:after="180"/>
        <w:rPr>
          <w:rFonts w:ascii="Cambria" w:hAnsi="Cambria" w:cs="Arial"/>
          <w:spacing w:val="30"/>
          <w:sz w:val="22"/>
          <w:szCs w:val="22"/>
          <w:lang w:val="pl-PL"/>
        </w:rPr>
      </w:pPr>
      <w:r w:rsidRPr="000B00F0">
        <w:rPr>
          <w:rFonts w:ascii="Cambria" w:hAnsi="Cambria" w:cs="Arial"/>
          <w:spacing w:val="30"/>
          <w:sz w:val="22"/>
          <w:szCs w:val="22"/>
          <w:lang w:val="pl-PL"/>
        </w:rPr>
        <w:t>PARAMETRY TECHNICZNE</w:t>
      </w:r>
    </w:p>
    <w:p w14:paraId="6261D487" w14:textId="0854FC8C" w:rsidR="00E45D4C" w:rsidRPr="000B00F0" w:rsidRDefault="004F4AB0" w:rsidP="00E45D4C">
      <w:pPr>
        <w:tabs>
          <w:tab w:val="num" w:pos="426"/>
        </w:tabs>
        <w:jc w:val="center"/>
        <w:rPr>
          <w:rFonts w:ascii="Cambria" w:hAnsi="Cambria" w:cs="Arial"/>
          <w:b/>
          <w:sz w:val="21"/>
          <w:szCs w:val="21"/>
        </w:rPr>
      </w:pPr>
      <w:r w:rsidRPr="000B00F0">
        <w:rPr>
          <w:rFonts w:ascii="Cambria" w:hAnsi="Cambria" w:cs="Arial"/>
          <w:b/>
          <w:sz w:val="21"/>
          <w:szCs w:val="21"/>
        </w:rPr>
        <w:t xml:space="preserve">Zakup i instalacja </w:t>
      </w:r>
      <w:r w:rsidR="003312D0" w:rsidRPr="000B00F0">
        <w:rPr>
          <w:rFonts w:ascii="Cambria" w:hAnsi="Cambria" w:cs="Arial"/>
          <w:b/>
          <w:sz w:val="21"/>
          <w:szCs w:val="21"/>
        </w:rPr>
        <w:t>nis</w:t>
      </w:r>
      <w:r w:rsidRPr="000B00F0">
        <w:rPr>
          <w:rFonts w:ascii="Cambria" w:hAnsi="Cambria" w:cs="Arial"/>
          <w:b/>
          <w:sz w:val="21"/>
          <w:szCs w:val="21"/>
        </w:rPr>
        <w:t>koenergetycznego przyspieszacza liniowego wraz z wykonaniem prac adaptacyjnych</w:t>
      </w:r>
    </w:p>
    <w:p w14:paraId="5E23391A" w14:textId="7E4B9FC1" w:rsidR="00E45D4C" w:rsidRPr="000B00F0" w:rsidRDefault="00E45D4C" w:rsidP="00E45D4C">
      <w:pPr>
        <w:tabs>
          <w:tab w:val="num" w:pos="426"/>
        </w:tabs>
        <w:jc w:val="center"/>
        <w:rPr>
          <w:rFonts w:ascii="Cambria" w:hAnsi="Cambria" w:cs="Arial"/>
          <w:b/>
          <w:sz w:val="21"/>
          <w:szCs w:val="21"/>
        </w:rPr>
      </w:pPr>
      <w:r w:rsidRPr="000B00F0">
        <w:rPr>
          <w:rFonts w:ascii="Cambria" w:hAnsi="Cambria" w:cs="Arial"/>
          <w:b/>
          <w:sz w:val="21"/>
          <w:szCs w:val="21"/>
        </w:rPr>
        <w:t xml:space="preserve">dla </w:t>
      </w:r>
      <w:r w:rsidR="000B00F0">
        <w:rPr>
          <w:rFonts w:ascii="Cambria" w:hAnsi="Cambria" w:cs="Arial"/>
          <w:b/>
          <w:sz w:val="21"/>
          <w:szCs w:val="21"/>
        </w:rPr>
        <w:t>Narodowego Instytutu Onkologii Państwowego Instytutu Badawczego</w:t>
      </w:r>
    </w:p>
    <w:p w14:paraId="5DA5CD4E" w14:textId="345F95FC" w:rsidR="00E6106B" w:rsidRPr="000B00F0" w:rsidRDefault="00E45D4C" w:rsidP="00593A84">
      <w:pPr>
        <w:tabs>
          <w:tab w:val="num" w:pos="426"/>
        </w:tabs>
        <w:spacing w:after="240"/>
        <w:jc w:val="center"/>
        <w:rPr>
          <w:rFonts w:ascii="Cambria" w:hAnsi="Cambria" w:cs="Arial"/>
          <w:b/>
          <w:sz w:val="21"/>
          <w:szCs w:val="21"/>
        </w:rPr>
      </w:pPr>
      <w:r w:rsidRPr="000B00F0">
        <w:rPr>
          <w:rFonts w:ascii="Cambria" w:hAnsi="Cambria" w:cs="Arial"/>
          <w:b/>
          <w:sz w:val="21"/>
          <w:szCs w:val="21"/>
        </w:rPr>
        <w:t>Oddziału w Gliwicach</w:t>
      </w:r>
    </w:p>
    <w:tbl>
      <w:tblPr>
        <w:tblStyle w:val="Tabela-Siatka"/>
        <w:tblW w:w="0" w:type="auto"/>
        <w:jc w:val="center"/>
        <w:tblLook w:val="04A0" w:firstRow="1" w:lastRow="0" w:firstColumn="1" w:lastColumn="0" w:noHBand="0" w:noVBand="1"/>
      </w:tblPr>
      <w:tblGrid>
        <w:gridCol w:w="698"/>
        <w:gridCol w:w="6093"/>
        <w:gridCol w:w="1739"/>
        <w:gridCol w:w="3981"/>
      </w:tblGrid>
      <w:tr w:rsidR="000B00F0" w:rsidRPr="000B00F0" w14:paraId="2FB817A0" w14:textId="77777777" w:rsidTr="00C80083">
        <w:trPr>
          <w:trHeight w:val="567"/>
          <w:jc w:val="center"/>
        </w:trPr>
        <w:tc>
          <w:tcPr>
            <w:tcW w:w="698" w:type="dxa"/>
            <w:vAlign w:val="center"/>
          </w:tcPr>
          <w:p w14:paraId="3CC1FF34" w14:textId="77777777" w:rsidR="00593A84" w:rsidRPr="000B00F0" w:rsidRDefault="00593A84" w:rsidP="0093302B">
            <w:pPr>
              <w:tabs>
                <w:tab w:val="num" w:pos="426"/>
              </w:tabs>
              <w:jc w:val="center"/>
              <w:rPr>
                <w:rFonts w:asciiTheme="majorHAnsi" w:hAnsiTheme="majorHAnsi" w:cs="Arial"/>
                <w:b/>
                <w:spacing w:val="20"/>
                <w:sz w:val="17"/>
                <w:szCs w:val="17"/>
              </w:rPr>
            </w:pPr>
            <w:r w:rsidRPr="000B00F0">
              <w:rPr>
                <w:rFonts w:asciiTheme="majorHAnsi" w:hAnsiTheme="majorHAnsi" w:cs="Arial"/>
                <w:b/>
                <w:spacing w:val="20"/>
                <w:sz w:val="17"/>
                <w:szCs w:val="17"/>
              </w:rPr>
              <w:t>LP.</w:t>
            </w:r>
          </w:p>
        </w:tc>
        <w:tc>
          <w:tcPr>
            <w:tcW w:w="6093" w:type="dxa"/>
            <w:vAlign w:val="center"/>
          </w:tcPr>
          <w:p w14:paraId="79684DDF" w14:textId="3877699F" w:rsidR="00593A84" w:rsidRPr="000B00F0" w:rsidRDefault="00593A84" w:rsidP="00681333">
            <w:pPr>
              <w:tabs>
                <w:tab w:val="num" w:pos="426"/>
              </w:tabs>
              <w:jc w:val="center"/>
              <w:rPr>
                <w:rFonts w:asciiTheme="majorHAnsi" w:hAnsiTheme="majorHAnsi" w:cs="Arial"/>
                <w:b/>
                <w:spacing w:val="20"/>
                <w:sz w:val="17"/>
                <w:szCs w:val="17"/>
              </w:rPr>
            </w:pPr>
            <w:r w:rsidRPr="000B00F0">
              <w:rPr>
                <w:rFonts w:asciiTheme="majorHAnsi" w:hAnsiTheme="majorHAnsi" w:cs="Arial"/>
                <w:b/>
                <w:spacing w:val="20"/>
                <w:sz w:val="17"/>
                <w:szCs w:val="17"/>
              </w:rPr>
              <w:t>PATAMETR TECHNICZNY</w:t>
            </w:r>
          </w:p>
        </w:tc>
        <w:tc>
          <w:tcPr>
            <w:tcW w:w="1739" w:type="dxa"/>
            <w:vAlign w:val="center"/>
          </w:tcPr>
          <w:p w14:paraId="31805800" w14:textId="3F9BE1E9" w:rsidR="00593A84" w:rsidRPr="000B00F0" w:rsidRDefault="00593A84" w:rsidP="00681333">
            <w:pPr>
              <w:tabs>
                <w:tab w:val="num" w:pos="426"/>
              </w:tabs>
              <w:jc w:val="center"/>
              <w:rPr>
                <w:rFonts w:asciiTheme="majorHAnsi" w:hAnsiTheme="majorHAnsi" w:cs="Arial"/>
                <w:b/>
                <w:spacing w:val="20"/>
                <w:sz w:val="17"/>
                <w:szCs w:val="17"/>
              </w:rPr>
            </w:pPr>
            <w:r w:rsidRPr="000B00F0">
              <w:rPr>
                <w:rFonts w:asciiTheme="majorHAnsi" w:hAnsiTheme="majorHAnsi" w:cs="Arial"/>
                <w:b/>
                <w:spacing w:val="20"/>
                <w:sz w:val="17"/>
                <w:szCs w:val="17"/>
              </w:rPr>
              <w:t>WARTOŚĆ WYMAGANA</w:t>
            </w:r>
          </w:p>
        </w:tc>
        <w:tc>
          <w:tcPr>
            <w:tcW w:w="3981" w:type="dxa"/>
            <w:vAlign w:val="center"/>
          </w:tcPr>
          <w:p w14:paraId="23BCD8BC" w14:textId="75C7DE19" w:rsidR="00593A84" w:rsidRPr="000B00F0" w:rsidRDefault="00593A84" w:rsidP="0093302B">
            <w:pPr>
              <w:tabs>
                <w:tab w:val="num" w:pos="426"/>
              </w:tabs>
              <w:jc w:val="center"/>
              <w:rPr>
                <w:rFonts w:asciiTheme="majorHAnsi" w:hAnsiTheme="majorHAnsi" w:cs="Arial"/>
                <w:b/>
                <w:spacing w:val="20"/>
                <w:sz w:val="17"/>
                <w:szCs w:val="17"/>
              </w:rPr>
            </w:pPr>
            <w:r w:rsidRPr="000B00F0">
              <w:rPr>
                <w:rFonts w:asciiTheme="majorHAnsi" w:hAnsiTheme="majorHAnsi" w:cs="Arial"/>
                <w:b/>
                <w:spacing w:val="20"/>
                <w:sz w:val="17"/>
                <w:szCs w:val="17"/>
              </w:rPr>
              <w:t>WARTOŚĆ OFEROWANA</w:t>
            </w:r>
          </w:p>
        </w:tc>
      </w:tr>
      <w:tr w:rsidR="000B00F0" w:rsidRPr="000B00F0" w14:paraId="701E2DD7" w14:textId="77777777" w:rsidTr="00C80083">
        <w:trPr>
          <w:trHeight w:val="454"/>
          <w:jc w:val="center"/>
        </w:trPr>
        <w:tc>
          <w:tcPr>
            <w:tcW w:w="12511" w:type="dxa"/>
            <w:gridSpan w:val="4"/>
            <w:vAlign w:val="center"/>
          </w:tcPr>
          <w:p w14:paraId="37BBC58C" w14:textId="77EE1611" w:rsidR="00387D4D" w:rsidRPr="000B00F0" w:rsidRDefault="00387D4D" w:rsidP="00387D4D">
            <w:pPr>
              <w:tabs>
                <w:tab w:val="num" w:pos="426"/>
              </w:tabs>
              <w:spacing w:before="60"/>
              <w:jc w:val="both"/>
              <w:rPr>
                <w:rFonts w:asciiTheme="majorHAnsi" w:hAnsiTheme="majorHAnsi" w:cs="Arial"/>
                <w:b/>
                <w:sz w:val="17"/>
                <w:szCs w:val="17"/>
                <w:lang w:eastAsia="pl-PL"/>
              </w:rPr>
            </w:pPr>
            <w:r w:rsidRPr="000B00F0">
              <w:rPr>
                <w:rFonts w:asciiTheme="majorHAnsi" w:hAnsiTheme="majorHAnsi" w:cs="Arial"/>
                <w:b/>
                <w:sz w:val="17"/>
                <w:szCs w:val="17"/>
                <w:lang w:eastAsia="pl-PL"/>
              </w:rPr>
              <w:t xml:space="preserve">Akcelerator </w:t>
            </w:r>
            <w:r w:rsidRPr="000B00F0">
              <w:rPr>
                <w:rFonts w:asciiTheme="majorHAnsi" w:hAnsiTheme="majorHAnsi" w:cs="Arial"/>
                <w:b/>
                <w:bCs/>
                <w:sz w:val="17"/>
                <w:szCs w:val="17"/>
                <w:lang w:eastAsia="pl-PL"/>
              </w:rPr>
              <w:t xml:space="preserve">liniowy </w:t>
            </w:r>
            <w:r w:rsidR="005F1078" w:rsidRPr="000B00F0">
              <w:rPr>
                <w:rFonts w:asciiTheme="majorHAnsi" w:hAnsiTheme="majorHAnsi" w:cs="Arial"/>
                <w:b/>
                <w:bCs/>
                <w:sz w:val="17"/>
                <w:szCs w:val="17"/>
                <w:lang w:eastAsia="pl-PL"/>
              </w:rPr>
              <w:t>nis</w:t>
            </w:r>
            <w:r w:rsidRPr="000B00F0">
              <w:rPr>
                <w:rFonts w:asciiTheme="majorHAnsi" w:hAnsiTheme="majorHAnsi" w:cs="Arial"/>
                <w:b/>
                <w:bCs/>
                <w:sz w:val="17"/>
                <w:szCs w:val="17"/>
                <w:lang w:eastAsia="pl-PL"/>
              </w:rPr>
              <w:t>koenergetyczny</w:t>
            </w:r>
            <w:r w:rsidRPr="000B00F0">
              <w:rPr>
                <w:rFonts w:asciiTheme="majorHAnsi" w:hAnsiTheme="majorHAnsi" w:cs="Arial"/>
                <w:b/>
                <w:sz w:val="17"/>
                <w:szCs w:val="17"/>
                <w:lang w:eastAsia="pl-PL"/>
              </w:rPr>
              <w:t>, generujący wiązki fotonowe bez filtra spłaszczającego, z wyposażeniem obejmującym:</w:t>
            </w:r>
          </w:p>
          <w:p w14:paraId="05706D17" w14:textId="3F919F23" w:rsidR="00387D4D" w:rsidRPr="000B00F0" w:rsidRDefault="00387D4D" w:rsidP="00290B6D">
            <w:pPr>
              <w:tabs>
                <w:tab w:val="num" w:pos="426"/>
              </w:tabs>
              <w:spacing w:after="60"/>
              <w:jc w:val="both"/>
              <w:rPr>
                <w:rFonts w:asciiTheme="majorHAnsi" w:hAnsiTheme="majorHAnsi" w:cs="Arial"/>
                <w:b/>
                <w:sz w:val="17"/>
                <w:szCs w:val="17"/>
              </w:rPr>
            </w:pPr>
            <w:r w:rsidRPr="000B00F0">
              <w:rPr>
                <w:rFonts w:asciiTheme="majorHAnsi" w:hAnsiTheme="majorHAnsi" w:cs="Arial"/>
                <w:b/>
                <w:sz w:val="17"/>
                <w:szCs w:val="17"/>
                <w:lang w:eastAsia="pl-PL"/>
              </w:rPr>
              <w:t>kolimator wielolistkowy, opcję dynamicznej IMRT,</w:t>
            </w:r>
            <w:r w:rsidR="005F1078" w:rsidRPr="000B00F0">
              <w:rPr>
                <w:rFonts w:asciiTheme="majorHAnsi" w:hAnsiTheme="majorHAnsi" w:cs="Arial"/>
                <w:b/>
                <w:sz w:val="17"/>
                <w:szCs w:val="17"/>
                <w:lang w:eastAsia="pl-PL"/>
              </w:rPr>
              <w:t xml:space="preserve"> </w:t>
            </w:r>
            <w:r w:rsidRPr="000B00F0">
              <w:rPr>
                <w:rFonts w:asciiTheme="majorHAnsi" w:hAnsiTheme="majorHAnsi" w:cs="Arial"/>
                <w:b/>
                <w:sz w:val="17"/>
                <w:szCs w:val="17"/>
                <w:lang w:eastAsia="pl-PL"/>
              </w:rPr>
              <w:t xml:space="preserve">zintegrowany system obrazowania rentgenowskiego IGRT z opcją </w:t>
            </w:r>
            <w:r w:rsidR="00624E18">
              <w:rPr>
                <w:rFonts w:asciiTheme="majorHAnsi" w:hAnsiTheme="majorHAnsi" w:cs="Arial"/>
                <w:b/>
                <w:sz w:val="17"/>
                <w:szCs w:val="17"/>
                <w:lang w:eastAsia="pl-PL"/>
              </w:rPr>
              <w:t>kVCT i system obrazowania megawoltowego MVCT</w:t>
            </w:r>
            <w:r w:rsidRPr="000B00F0">
              <w:rPr>
                <w:rFonts w:asciiTheme="majorHAnsi" w:hAnsiTheme="majorHAnsi" w:cs="Arial"/>
                <w:b/>
                <w:sz w:val="17"/>
                <w:szCs w:val="17"/>
                <w:lang w:eastAsia="pl-PL"/>
              </w:rPr>
              <w:t>,</w:t>
            </w:r>
            <w:r w:rsidR="00624E18">
              <w:rPr>
                <w:rFonts w:asciiTheme="majorHAnsi" w:hAnsiTheme="majorHAnsi" w:cs="Arial"/>
                <w:b/>
                <w:sz w:val="17"/>
                <w:szCs w:val="17"/>
                <w:lang w:eastAsia="pl-PL"/>
              </w:rPr>
              <w:t xml:space="preserve"> </w:t>
            </w:r>
            <w:r w:rsidRPr="000B00F0">
              <w:rPr>
                <w:rFonts w:asciiTheme="majorHAnsi" w:hAnsiTheme="majorHAnsi" w:cs="Arial"/>
                <w:b/>
                <w:bCs/>
                <w:sz w:val="17"/>
                <w:szCs w:val="17"/>
                <w:lang w:eastAsia="pl-PL"/>
              </w:rPr>
              <w:t>stację roboczą sterującą</w:t>
            </w:r>
            <w:r w:rsidRPr="000B00F0">
              <w:rPr>
                <w:rFonts w:asciiTheme="majorHAnsi" w:hAnsiTheme="majorHAnsi" w:cs="Arial"/>
                <w:b/>
                <w:sz w:val="17"/>
                <w:szCs w:val="17"/>
                <w:lang w:eastAsia="pl-PL"/>
              </w:rPr>
              <w:t xml:space="preserve"> akceler</w:t>
            </w:r>
            <w:r w:rsidR="007E21DC" w:rsidRPr="000B00F0">
              <w:rPr>
                <w:rFonts w:asciiTheme="majorHAnsi" w:hAnsiTheme="majorHAnsi" w:cs="Arial"/>
                <w:b/>
                <w:sz w:val="17"/>
                <w:szCs w:val="17"/>
                <w:lang w:eastAsia="pl-PL"/>
              </w:rPr>
              <w:t>atorem w pełni współpracując</w:t>
            </w:r>
            <w:r w:rsidR="00452B02" w:rsidRPr="000B00F0">
              <w:rPr>
                <w:rFonts w:asciiTheme="majorHAnsi" w:hAnsiTheme="majorHAnsi" w:cs="Arial"/>
                <w:b/>
                <w:sz w:val="17"/>
                <w:szCs w:val="17"/>
                <w:lang w:eastAsia="pl-PL"/>
              </w:rPr>
              <w:t>a</w:t>
            </w:r>
            <w:r w:rsidR="007E21DC" w:rsidRPr="000B00F0">
              <w:rPr>
                <w:rFonts w:asciiTheme="majorHAnsi" w:hAnsiTheme="majorHAnsi" w:cs="Arial"/>
                <w:b/>
                <w:sz w:val="17"/>
                <w:szCs w:val="17"/>
                <w:lang w:eastAsia="pl-PL"/>
              </w:rPr>
              <w:t xml:space="preserve"> z </w:t>
            </w:r>
            <w:r w:rsidRPr="000B00F0">
              <w:rPr>
                <w:rFonts w:asciiTheme="majorHAnsi" w:hAnsiTheme="majorHAnsi" w:cs="Arial"/>
                <w:b/>
                <w:sz w:val="17"/>
                <w:szCs w:val="17"/>
                <w:lang w:eastAsia="pl-PL"/>
              </w:rPr>
              <w:t>posiadanym systeme</w:t>
            </w:r>
            <w:r w:rsidR="003312D0" w:rsidRPr="000B00F0">
              <w:rPr>
                <w:rFonts w:asciiTheme="majorHAnsi" w:hAnsiTheme="majorHAnsi" w:cs="Arial"/>
                <w:b/>
                <w:sz w:val="17"/>
                <w:szCs w:val="17"/>
                <w:lang w:eastAsia="pl-PL"/>
              </w:rPr>
              <w:t xml:space="preserve">m zarządzania </w:t>
            </w:r>
            <w:r w:rsidR="00290B6D">
              <w:rPr>
                <w:rFonts w:asciiTheme="majorHAnsi" w:hAnsiTheme="majorHAnsi" w:cs="Arial"/>
                <w:b/>
                <w:sz w:val="17"/>
                <w:szCs w:val="17"/>
                <w:lang w:eastAsia="pl-PL"/>
              </w:rPr>
              <w:t>OIS</w:t>
            </w:r>
            <w:r w:rsidRPr="000B00F0">
              <w:rPr>
                <w:rFonts w:asciiTheme="majorHAnsi" w:hAnsiTheme="majorHAnsi" w:cs="Arial"/>
                <w:b/>
                <w:sz w:val="17"/>
                <w:szCs w:val="17"/>
                <w:lang w:eastAsia="pl-PL"/>
              </w:rPr>
              <w:t xml:space="preserve"> w </w:t>
            </w:r>
            <w:r w:rsidR="00290B6D">
              <w:rPr>
                <w:rFonts w:asciiTheme="majorHAnsi" w:hAnsiTheme="majorHAnsi" w:cs="Arial"/>
                <w:b/>
                <w:sz w:val="17"/>
                <w:szCs w:val="17"/>
                <w:lang w:eastAsia="pl-PL"/>
              </w:rPr>
              <w:t xml:space="preserve">NIO PiB </w:t>
            </w:r>
            <w:r w:rsidRPr="000B00F0">
              <w:rPr>
                <w:rFonts w:asciiTheme="majorHAnsi" w:hAnsiTheme="majorHAnsi" w:cs="Arial"/>
                <w:b/>
                <w:sz w:val="17"/>
                <w:szCs w:val="17"/>
                <w:lang w:eastAsia="pl-PL"/>
              </w:rPr>
              <w:t xml:space="preserve"> Oddział w Gliwicach</w:t>
            </w:r>
            <w:r w:rsidR="00842807" w:rsidRPr="000B00F0">
              <w:rPr>
                <w:rFonts w:asciiTheme="majorHAnsi" w:hAnsiTheme="majorHAnsi" w:cs="Arial"/>
                <w:b/>
                <w:sz w:val="17"/>
                <w:szCs w:val="17"/>
                <w:lang w:eastAsia="pl-PL"/>
              </w:rPr>
              <w:t xml:space="preserve"> z możliwością rozbudowy systemu do opcji realizacji radioterapii adaptacyjnej</w:t>
            </w:r>
          </w:p>
        </w:tc>
      </w:tr>
      <w:tr w:rsidR="000B00F0" w:rsidRPr="000B00F0" w14:paraId="1737BA82" w14:textId="77777777" w:rsidTr="00C80083">
        <w:trPr>
          <w:trHeight w:val="454"/>
          <w:jc w:val="center"/>
        </w:trPr>
        <w:tc>
          <w:tcPr>
            <w:tcW w:w="12511" w:type="dxa"/>
            <w:gridSpan w:val="4"/>
            <w:vAlign w:val="center"/>
          </w:tcPr>
          <w:p w14:paraId="413B77EE" w14:textId="48105342" w:rsidR="00BC0623" w:rsidRPr="000B00F0" w:rsidRDefault="00BC0623" w:rsidP="0093302B">
            <w:pPr>
              <w:tabs>
                <w:tab w:val="num" w:pos="426"/>
              </w:tabs>
              <w:jc w:val="center"/>
              <w:rPr>
                <w:rFonts w:asciiTheme="majorHAnsi" w:hAnsiTheme="majorHAnsi" w:cs="Arial"/>
                <w:b/>
                <w:sz w:val="17"/>
                <w:szCs w:val="17"/>
              </w:rPr>
            </w:pPr>
            <w:r w:rsidRPr="000B00F0">
              <w:rPr>
                <w:rFonts w:asciiTheme="majorHAnsi" w:hAnsiTheme="majorHAnsi" w:cs="Arial"/>
                <w:b/>
                <w:sz w:val="17"/>
                <w:szCs w:val="17"/>
              </w:rPr>
              <w:t>PARAMETRY OGÓLNE URZĄDZENIA</w:t>
            </w:r>
          </w:p>
        </w:tc>
      </w:tr>
      <w:tr w:rsidR="000B00F0" w:rsidRPr="000B00F0" w14:paraId="78238CAC" w14:textId="77777777" w:rsidTr="00C80083">
        <w:trPr>
          <w:trHeight w:val="454"/>
          <w:jc w:val="center"/>
        </w:trPr>
        <w:tc>
          <w:tcPr>
            <w:tcW w:w="698" w:type="dxa"/>
            <w:vAlign w:val="center"/>
          </w:tcPr>
          <w:p w14:paraId="7D023F42" w14:textId="32A91DCE" w:rsidR="00593A84" w:rsidRPr="00CC4CB8" w:rsidRDefault="00593A84"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A41C561" w14:textId="0F22875F" w:rsidR="00593A84" w:rsidRPr="000B00F0" w:rsidRDefault="00BC0623" w:rsidP="00BC0623">
            <w:pPr>
              <w:tabs>
                <w:tab w:val="num" w:pos="426"/>
              </w:tabs>
              <w:jc w:val="both"/>
              <w:rPr>
                <w:rFonts w:asciiTheme="majorHAnsi" w:hAnsiTheme="majorHAnsi" w:cs="Arial"/>
                <w:sz w:val="17"/>
                <w:szCs w:val="17"/>
              </w:rPr>
            </w:pPr>
            <w:r w:rsidRPr="000B00F0">
              <w:rPr>
                <w:rFonts w:asciiTheme="majorHAnsi" w:hAnsiTheme="majorHAnsi" w:cs="Arial"/>
                <w:sz w:val="17"/>
                <w:szCs w:val="17"/>
              </w:rPr>
              <w:t>Producent</w:t>
            </w:r>
          </w:p>
        </w:tc>
        <w:tc>
          <w:tcPr>
            <w:tcW w:w="1739" w:type="dxa"/>
            <w:vAlign w:val="center"/>
          </w:tcPr>
          <w:p w14:paraId="1EAC0367" w14:textId="77777777" w:rsidR="00593A84" w:rsidRPr="000B00F0" w:rsidRDefault="00BC0623" w:rsidP="00BC0623">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283E0490" w14:textId="3FC58D08" w:rsidR="00BC0623" w:rsidRPr="000B00F0" w:rsidRDefault="00BC0623" w:rsidP="00BC0623">
            <w:pPr>
              <w:tabs>
                <w:tab w:val="num" w:pos="426"/>
              </w:tabs>
              <w:jc w:val="center"/>
              <w:rPr>
                <w:rFonts w:asciiTheme="majorHAnsi" w:hAnsiTheme="majorHAnsi" w:cs="Arial"/>
                <w:b/>
                <w:i/>
                <w:sz w:val="17"/>
                <w:szCs w:val="17"/>
              </w:rPr>
            </w:pPr>
            <w:r w:rsidRPr="000B00F0">
              <w:rPr>
                <w:rFonts w:asciiTheme="majorHAnsi" w:hAnsiTheme="majorHAnsi" w:cs="Arial"/>
                <w:b/>
                <w:i/>
                <w:sz w:val="17"/>
                <w:szCs w:val="17"/>
              </w:rPr>
              <w:t>podać</w:t>
            </w:r>
          </w:p>
        </w:tc>
        <w:tc>
          <w:tcPr>
            <w:tcW w:w="3981" w:type="dxa"/>
            <w:vAlign w:val="center"/>
          </w:tcPr>
          <w:p w14:paraId="6E41D87C" w14:textId="77777777" w:rsidR="00593A84" w:rsidRPr="000B00F0" w:rsidRDefault="00593A84" w:rsidP="00BC0623">
            <w:pPr>
              <w:tabs>
                <w:tab w:val="num" w:pos="426"/>
              </w:tabs>
              <w:jc w:val="both"/>
              <w:rPr>
                <w:rFonts w:asciiTheme="majorHAnsi" w:hAnsiTheme="majorHAnsi" w:cs="Arial"/>
                <w:sz w:val="17"/>
                <w:szCs w:val="17"/>
              </w:rPr>
            </w:pPr>
          </w:p>
        </w:tc>
      </w:tr>
      <w:tr w:rsidR="000B00F0" w:rsidRPr="000B00F0" w14:paraId="3629F41F" w14:textId="77777777" w:rsidTr="00C80083">
        <w:trPr>
          <w:trHeight w:val="454"/>
          <w:jc w:val="center"/>
        </w:trPr>
        <w:tc>
          <w:tcPr>
            <w:tcW w:w="698" w:type="dxa"/>
            <w:vAlign w:val="center"/>
          </w:tcPr>
          <w:p w14:paraId="3825F59D" w14:textId="1F30D646" w:rsidR="00593A84" w:rsidRPr="00CC4CB8" w:rsidRDefault="00593A84"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34C501E" w14:textId="3AB01237" w:rsidR="00593A84" w:rsidRPr="000B00F0" w:rsidRDefault="00BC0623" w:rsidP="00BC0623">
            <w:pPr>
              <w:tabs>
                <w:tab w:val="num" w:pos="426"/>
              </w:tabs>
              <w:jc w:val="both"/>
              <w:rPr>
                <w:rFonts w:asciiTheme="majorHAnsi" w:hAnsiTheme="majorHAnsi" w:cs="Arial"/>
                <w:sz w:val="17"/>
                <w:szCs w:val="17"/>
              </w:rPr>
            </w:pPr>
            <w:r w:rsidRPr="000B00F0">
              <w:rPr>
                <w:rFonts w:asciiTheme="majorHAnsi" w:hAnsiTheme="majorHAnsi" w:cs="Arial"/>
                <w:sz w:val="17"/>
                <w:szCs w:val="17"/>
              </w:rPr>
              <w:t>Model / Typ</w:t>
            </w:r>
          </w:p>
        </w:tc>
        <w:tc>
          <w:tcPr>
            <w:tcW w:w="1739" w:type="dxa"/>
            <w:vAlign w:val="center"/>
          </w:tcPr>
          <w:p w14:paraId="18C046F2" w14:textId="1ACA8E8A" w:rsidR="00BC0623" w:rsidRPr="000B00F0" w:rsidRDefault="00BC0623" w:rsidP="00BC0623">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41AA5EB3" w14:textId="259D70E3" w:rsidR="00593A84" w:rsidRPr="000B00F0" w:rsidRDefault="00BC0623" w:rsidP="00BC0623">
            <w:pPr>
              <w:tabs>
                <w:tab w:val="num" w:pos="426"/>
              </w:tabs>
              <w:jc w:val="center"/>
              <w:rPr>
                <w:rFonts w:asciiTheme="majorHAnsi" w:hAnsiTheme="majorHAnsi" w:cs="Arial"/>
                <w:b/>
                <w:i/>
                <w:sz w:val="17"/>
                <w:szCs w:val="17"/>
              </w:rPr>
            </w:pPr>
            <w:r w:rsidRPr="000B00F0">
              <w:rPr>
                <w:rFonts w:asciiTheme="majorHAnsi" w:hAnsiTheme="majorHAnsi" w:cs="Arial"/>
                <w:b/>
                <w:i/>
                <w:sz w:val="17"/>
                <w:szCs w:val="17"/>
              </w:rPr>
              <w:t>podać</w:t>
            </w:r>
          </w:p>
        </w:tc>
        <w:tc>
          <w:tcPr>
            <w:tcW w:w="3981" w:type="dxa"/>
            <w:vAlign w:val="center"/>
          </w:tcPr>
          <w:p w14:paraId="3FFFBDA9" w14:textId="77777777" w:rsidR="00593A84" w:rsidRPr="000B00F0" w:rsidRDefault="00593A84" w:rsidP="00BC0623">
            <w:pPr>
              <w:tabs>
                <w:tab w:val="num" w:pos="426"/>
              </w:tabs>
              <w:jc w:val="both"/>
              <w:rPr>
                <w:rFonts w:asciiTheme="majorHAnsi" w:hAnsiTheme="majorHAnsi" w:cs="Arial"/>
                <w:sz w:val="17"/>
                <w:szCs w:val="17"/>
              </w:rPr>
            </w:pPr>
          </w:p>
        </w:tc>
      </w:tr>
      <w:tr w:rsidR="000B00F0" w:rsidRPr="000B00F0" w14:paraId="68CCEBC2" w14:textId="77777777" w:rsidTr="00C80083">
        <w:trPr>
          <w:trHeight w:val="454"/>
          <w:jc w:val="center"/>
        </w:trPr>
        <w:tc>
          <w:tcPr>
            <w:tcW w:w="698" w:type="dxa"/>
            <w:vAlign w:val="center"/>
          </w:tcPr>
          <w:p w14:paraId="08C6A5B1" w14:textId="0B6B2CB7" w:rsidR="00593A84" w:rsidRPr="00CC4CB8" w:rsidRDefault="00593A84"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7CF3EC8" w14:textId="3A47A024" w:rsidR="00593A84" w:rsidRPr="000B00F0" w:rsidRDefault="00BC0623" w:rsidP="00BC0623">
            <w:pPr>
              <w:tabs>
                <w:tab w:val="num" w:pos="426"/>
              </w:tabs>
              <w:jc w:val="both"/>
              <w:rPr>
                <w:rFonts w:asciiTheme="majorHAnsi" w:hAnsiTheme="majorHAnsi" w:cs="Arial"/>
                <w:sz w:val="17"/>
                <w:szCs w:val="17"/>
              </w:rPr>
            </w:pPr>
            <w:r w:rsidRPr="000B00F0">
              <w:rPr>
                <w:rFonts w:asciiTheme="majorHAnsi" w:hAnsiTheme="majorHAnsi" w:cs="Arial"/>
                <w:sz w:val="17"/>
                <w:szCs w:val="17"/>
              </w:rPr>
              <w:t>Urządzenie fab</w:t>
            </w:r>
            <w:r w:rsidR="003312D0" w:rsidRPr="000B00F0">
              <w:rPr>
                <w:rFonts w:asciiTheme="majorHAnsi" w:hAnsiTheme="majorHAnsi" w:cs="Arial"/>
                <w:sz w:val="17"/>
                <w:szCs w:val="17"/>
              </w:rPr>
              <w:t>rycznie nowe – rok produkcji 202</w:t>
            </w:r>
            <w:r w:rsidR="006E06E5" w:rsidRPr="000B00F0">
              <w:rPr>
                <w:rFonts w:asciiTheme="majorHAnsi" w:hAnsiTheme="majorHAnsi" w:cs="Arial"/>
                <w:sz w:val="17"/>
                <w:szCs w:val="17"/>
              </w:rPr>
              <w:t>3</w:t>
            </w:r>
          </w:p>
        </w:tc>
        <w:tc>
          <w:tcPr>
            <w:tcW w:w="1739" w:type="dxa"/>
            <w:vAlign w:val="center"/>
          </w:tcPr>
          <w:p w14:paraId="74A8636F" w14:textId="62B7A198" w:rsidR="00593A84" w:rsidRPr="000B00F0" w:rsidRDefault="00E357E0" w:rsidP="00BC0623">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AFB7EEC" w14:textId="77777777" w:rsidR="00593A84" w:rsidRPr="000B00F0" w:rsidRDefault="00593A84" w:rsidP="00BC0623">
            <w:pPr>
              <w:tabs>
                <w:tab w:val="num" w:pos="426"/>
              </w:tabs>
              <w:jc w:val="both"/>
              <w:rPr>
                <w:rFonts w:asciiTheme="majorHAnsi" w:hAnsiTheme="majorHAnsi" w:cs="Arial"/>
                <w:sz w:val="17"/>
                <w:szCs w:val="17"/>
              </w:rPr>
            </w:pPr>
          </w:p>
        </w:tc>
      </w:tr>
      <w:tr w:rsidR="00CC4CB8" w:rsidRPr="000B00F0" w14:paraId="3335D83F" w14:textId="77777777" w:rsidTr="009A0A75">
        <w:trPr>
          <w:trHeight w:val="454"/>
          <w:jc w:val="center"/>
        </w:trPr>
        <w:tc>
          <w:tcPr>
            <w:tcW w:w="12511" w:type="dxa"/>
            <w:gridSpan w:val="4"/>
            <w:vAlign w:val="center"/>
          </w:tcPr>
          <w:p w14:paraId="1F1DE1C9" w14:textId="2BC183E3" w:rsidR="00CC4CB8" w:rsidRPr="000B00F0" w:rsidRDefault="00CC4CB8" w:rsidP="003312D0">
            <w:pPr>
              <w:tabs>
                <w:tab w:val="num" w:pos="426"/>
              </w:tabs>
              <w:jc w:val="center"/>
              <w:rPr>
                <w:rFonts w:asciiTheme="majorHAnsi" w:hAnsiTheme="majorHAnsi" w:cs="Arial"/>
                <w:b/>
                <w:sz w:val="17"/>
                <w:szCs w:val="17"/>
              </w:rPr>
            </w:pPr>
            <w:r w:rsidRPr="000B00F0">
              <w:rPr>
                <w:rFonts w:asciiTheme="majorHAnsi" w:hAnsiTheme="majorHAnsi" w:cs="Arial"/>
                <w:b/>
                <w:sz w:val="17"/>
                <w:szCs w:val="17"/>
              </w:rPr>
              <w:t>Parametry wiązek fotonowych - promieniowanie X - wiązka bez filtra spłaszczającego (FFF)</w:t>
            </w:r>
          </w:p>
        </w:tc>
      </w:tr>
      <w:tr w:rsidR="000B00F0" w:rsidRPr="000B00F0" w14:paraId="1B41DE0E" w14:textId="77777777" w:rsidTr="00C80083">
        <w:trPr>
          <w:trHeight w:val="454"/>
          <w:jc w:val="center"/>
        </w:trPr>
        <w:tc>
          <w:tcPr>
            <w:tcW w:w="698" w:type="dxa"/>
            <w:vAlign w:val="center"/>
          </w:tcPr>
          <w:p w14:paraId="01478A9A" w14:textId="5ACC1779" w:rsidR="00593A84" w:rsidRPr="00CC4CB8" w:rsidRDefault="00593A84"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09CE527" w14:textId="48A6F8F7" w:rsidR="00593A84" w:rsidRPr="000B00F0" w:rsidRDefault="005108F4" w:rsidP="003312D0">
            <w:pPr>
              <w:tabs>
                <w:tab w:val="num" w:pos="426"/>
              </w:tabs>
              <w:jc w:val="both"/>
              <w:rPr>
                <w:rFonts w:asciiTheme="majorHAnsi" w:hAnsiTheme="majorHAnsi" w:cs="Arial"/>
                <w:sz w:val="17"/>
                <w:szCs w:val="17"/>
              </w:rPr>
            </w:pPr>
            <w:r w:rsidRPr="000B00F0">
              <w:rPr>
                <w:rFonts w:asciiTheme="majorHAnsi" w:hAnsiTheme="majorHAnsi" w:cs="Arial"/>
                <w:sz w:val="17"/>
                <w:szCs w:val="17"/>
              </w:rPr>
              <w:t xml:space="preserve">Energia fotonowa </w:t>
            </w:r>
            <w:r w:rsidR="003312D0" w:rsidRPr="000B00F0">
              <w:rPr>
                <w:rFonts w:asciiTheme="majorHAnsi" w:hAnsiTheme="majorHAnsi" w:cs="Arial"/>
                <w:sz w:val="17"/>
                <w:szCs w:val="17"/>
              </w:rPr>
              <w:t>bez filtra</w:t>
            </w:r>
            <w:r w:rsidRPr="000B00F0">
              <w:rPr>
                <w:rFonts w:asciiTheme="majorHAnsi" w:hAnsiTheme="majorHAnsi" w:cs="Arial"/>
                <w:sz w:val="17"/>
                <w:szCs w:val="17"/>
              </w:rPr>
              <w:t xml:space="preserve"> spłaszczając</w:t>
            </w:r>
            <w:r w:rsidR="003312D0" w:rsidRPr="000B00F0">
              <w:rPr>
                <w:rFonts w:asciiTheme="majorHAnsi" w:hAnsiTheme="majorHAnsi" w:cs="Arial"/>
                <w:sz w:val="17"/>
                <w:szCs w:val="17"/>
              </w:rPr>
              <w:t>ego</w:t>
            </w:r>
            <w:r w:rsidRPr="000B00F0">
              <w:rPr>
                <w:rFonts w:asciiTheme="majorHAnsi" w:hAnsiTheme="majorHAnsi" w:cs="Arial"/>
                <w:sz w:val="17"/>
                <w:szCs w:val="17"/>
              </w:rPr>
              <w:t xml:space="preserve"> (</w:t>
            </w:r>
            <w:r w:rsidR="003312D0" w:rsidRPr="000B00F0">
              <w:rPr>
                <w:rFonts w:asciiTheme="majorHAnsi" w:hAnsiTheme="majorHAnsi" w:cs="Arial"/>
                <w:sz w:val="17"/>
                <w:szCs w:val="17"/>
              </w:rPr>
              <w:t>F</w:t>
            </w:r>
            <w:r w:rsidRPr="000B00F0">
              <w:rPr>
                <w:rFonts w:asciiTheme="majorHAnsi" w:hAnsiTheme="majorHAnsi" w:cs="Arial"/>
                <w:sz w:val="17"/>
                <w:szCs w:val="17"/>
              </w:rPr>
              <w:t>FF): 6 MV</w:t>
            </w:r>
          </w:p>
        </w:tc>
        <w:tc>
          <w:tcPr>
            <w:tcW w:w="1739" w:type="dxa"/>
            <w:vAlign w:val="center"/>
          </w:tcPr>
          <w:p w14:paraId="0E0FCD48" w14:textId="01AFEBA5" w:rsidR="00593A84" w:rsidRPr="000B00F0" w:rsidRDefault="005108F4" w:rsidP="00BC0623">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F430668" w14:textId="77777777" w:rsidR="00593A84" w:rsidRPr="000B00F0" w:rsidRDefault="00593A84" w:rsidP="00BC0623">
            <w:pPr>
              <w:tabs>
                <w:tab w:val="num" w:pos="426"/>
              </w:tabs>
              <w:jc w:val="both"/>
              <w:rPr>
                <w:rFonts w:asciiTheme="majorHAnsi" w:hAnsiTheme="majorHAnsi" w:cs="Arial"/>
                <w:sz w:val="17"/>
                <w:szCs w:val="17"/>
              </w:rPr>
            </w:pPr>
          </w:p>
        </w:tc>
      </w:tr>
      <w:tr w:rsidR="000B00F0" w:rsidRPr="000B00F0" w14:paraId="665A847A" w14:textId="77777777" w:rsidTr="00C80083">
        <w:trPr>
          <w:trHeight w:val="454"/>
          <w:jc w:val="center"/>
        </w:trPr>
        <w:tc>
          <w:tcPr>
            <w:tcW w:w="698" w:type="dxa"/>
            <w:vAlign w:val="center"/>
          </w:tcPr>
          <w:p w14:paraId="2A523C86" w14:textId="62AD6003" w:rsidR="00593A84" w:rsidRPr="00CC4CB8" w:rsidRDefault="00593A84"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FE89D86" w14:textId="4369B4DD" w:rsidR="00593A84" w:rsidRPr="000B00F0" w:rsidRDefault="005108F4" w:rsidP="006E06E5">
            <w:pPr>
              <w:tabs>
                <w:tab w:val="num" w:pos="426"/>
              </w:tabs>
              <w:spacing w:before="40" w:after="40"/>
              <w:jc w:val="both"/>
              <w:rPr>
                <w:rFonts w:asciiTheme="majorHAnsi" w:hAnsiTheme="majorHAnsi" w:cs="Arial"/>
                <w:sz w:val="17"/>
                <w:szCs w:val="17"/>
              </w:rPr>
            </w:pPr>
            <w:r w:rsidRPr="000B00F0">
              <w:rPr>
                <w:rFonts w:asciiTheme="majorHAnsi" w:hAnsiTheme="majorHAnsi" w:cs="Arial"/>
                <w:sz w:val="17"/>
                <w:szCs w:val="17"/>
              </w:rPr>
              <w:t xml:space="preserve">Moce dawek w trybie napromieniowania dla wiązki fotonów X-6MV </w:t>
            </w:r>
            <w:r w:rsidR="006E06E5" w:rsidRPr="000B00F0">
              <w:rPr>
                <w:rFonts w:asciiTheme="majorHAnsi" w:hAnsiTheme="majorHAnsi" w:cs="Arial"/>
                <w:sz w:val="17"/>
                <w:szCs w:val="17"/>
              </w:rPr>
              <w:t>≥85</w:t>
            </w:r>
            <w:r w:rsidR="003312D0" w:rsidRPr="000B00F0">
              <w:rPr>
                <w:rFonts w:asciiTheme="majorHAnsi" w:hAnsiTheme="majorHAnsi" w:cs="Arial"/>
                <w:sz w:val="17"/>
                <w:szCs w:val="17"/>
              </w:rPr>
              <w:t>0</w:t>
            </w:r>
            <w:r w:rsidR="000E26C8" w:rsidRPr="000B00F0">
              <w:rPr>
                <w:rFonts w:asciiTheme="majorHAnsi" w:hAnsiTheme="majorHAnsi" w:cs="Arial"/>
                <w:sz w:val="17"/>
                <w:szCs w:val="17"/>
              </w:rPr>
              <w:t xml:space="preserve"> MU/min </w:t>
            </w:r>
          </w:p>
        </w:tc>
        <w:tc>
          <w:tcPr>
            <w:tcW w:w="1739" w:type="dxa"/>
            <w:vAlign w:val="center"/>
          </w:tcPr>
          <w:p w14:paraId="09EFE40A" w14:textId="66A1ED38" w:rsidR="00593A84" w:rsidRPr="000B00F0" w:rsidRDefault="000E26C8" w:rsidP="00BC0623">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30C1C9D" w14:textId="77777777" w:rsidR="00593A84" w:rsidRPr="000B00F0" w:rsidRDefault="00593A84" w:rsidP="00BC0623">
            <w:pPr>
              <w:tabs>
                <w:tab w:val="num" w:pos="426"/>
              </w:tabs>
              <w:jc w:val="both"/>
              <w:rPr>
                <w:rFonts w:asciiTheme="majorHAnsi" w:hAnsiTheme="majorHAnsi" w:cs="Arial"/>
                <w:sz w:val="17"/>
                <w:szCs w:val="17"/>
              </w:rPr>
            </w:pPr>
          </w:p>
        </w:tc>
      </w:tr>
      <w:tr w:rsidR="00CC4CB8" w:rsidRPr="000B00F0" w14:paraId="72FEBF00" w14:textId="77777777" w:rsidTr="009A0A75">
        <w:trPr>
          <w:trHeight w:val="454"/>
          <w:jc w:val="center"/>
        </w:trPr>
        <w:tc>
          <w:tcPr>
            <w:tcW w:w="12511" w:type="dxa"/>
            <w:gridSpan w:val="4"/>
            <w:vAlign w:val="center"/>
          </w:tcPr>
          <w:p w14:paraId="0145EF6C" w14:textId="2AE98FB8" w:rsidR="00CC4CB8" w:rsidRPr="000B00F0" w:rsidRDefault="00CC4CB8" w:rsidP="0074363B">
            <w:pPr>
              <w:tabs>
                <w:tab w:val="num" w:pos="426"/>
              </w:tabs>
              <w:jc w:val="center"/>
              <w:rPr>
                <w:rFonts w:asciiTheme="majorHAnsi" w:hAnsiTheme="majorHAnsi" w:cs="Arial"/>
                <w:b/>
                <w:sz w:val="17"/>
                <w:szCs w:val="17"/>
              </w:rPr>
            </w:pPr>
            <w:r w:rsidRPr="000B00F0">
              <w:rPr>
                <w:rFonts w:asciiTheme="majorHAnsi" w:hAnsiTheme="majorHAnsi" w:cs="Arial"/>
                <w:b/>
                <w:sz w:val="17"/>
                <w:szCs w:val="17"/>
              </w:rPr>
              <w:t>Dostępne techniki napromieniania</w:t>
            </w:r>
          </w:p>
        </w:tc>
      </w:tr>
      <w:tr w:rsidR="000B00F0" w:rsidRPr="000B00F0" w14:paraId="64D67622" w14:textId="77777777" w:rsidTr="009A0A75">
        <w:trPr>
          <w:trHeight w:val="454"/>
          <w:jc w:val="center"/>
        </w:trPr>
        <w:tc>
          <w:tcPr>
            <w:tcW w:w="698" w:type="dxa"/>
            <w:vAlign w:val="center"/>
          </w:tcPr>
          <w:p w14:paraId="57FDCAF8" w14:textId="77777777" w:rsidR="0074363B" w:rsidRPr="00CC4CB8" w:rsidRDefault="0074363B"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3E6067BB" w14:textId="6CCCBFED" w:rsidR="0074363B" w:rsidRPr="000B00F0" w:rsidRDefault="0074363B" w:rsidP="0074363B">
            <w:pPr>
              <w:tabs>
                <w:tab w:val="num" w:pos="426"/>
              </w:tabs>
              <w:spacing w:before="40" w:after="40"/>
              <w:jc w:val="both"/>
              <w:rPr>
                <w:rFonts w:asciiTheme="majorHAnsi" w:hAnsiTheme="majorHAnsi" w:cs="Arial"/>
                <w:sz w:val="17"/>
                <w:szCs w:val="17"/>
              </w:rPr>
            </w:pPr>
            <w:r w:rsidRPr="000B00F0">
              <w:rPr>
                <w:rFonts w:asciiTheme="majorHAnsi" w:hAnsiTheme="majorHAnsi"/>
                <w:sz w:val="17"/>
                <w:szCs w:val="17"/>
              </w:rPr>
              <w:t>Helikalne napromienianie wiązką z równoczesną translacją stołu wzdłuż osi długiej (IEC-y)</w:t>
            </w:r>
          </w:p>
        </w:tc>
        <w:tc>
          <w:tcPr>
            <w:tcW w:w="1739" w:type="dxa"/>
            <w:vAlign w:val="center"/>
          </w:tcPr>
          <w:p w14:paraId="13785065" w14:textId="08D64437" w:rsidR="0074363B" w:rsidRPr="000B00F0" w:rsidRDefault="0074363B" w:rsidP="0074363B">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9B0F5E8" w14:textId="77777777" w:rsidR="0074363B" w:rsidRPr="000B00F0" w:rsidRDefault="0074363B" w:rsidP="0074363B">
            <w:pPr>
              <w:tabs>
                <w:tab w:val="num" w:pos="426"/>
              </w:tabs>
              <w:jc w:val="both"/>
              <w:rPr>
                <w:rFonts w:asciiTheme="majorHAnsi" w:hAnsiTheme="majorHAnsi" w:cs="Arial"/>
                <w:sz w:val="17"/>
                <w:szCs w:val="17"/>
              </w:rPr>
            </w:pPr>
          </w:p>
        </w:tc>
      </w:tr>
      <w:tr w:rsidR="000B00F0" w:rsidRPr="000B00F0" w14:paraId="0F4A05B5" w14:textId="77777777" w:rsidTr="009A0A75">
        <w:trPr>
          <w:trHeight w:val="454"/>
          <w:jc w:val="center"/>
        </w:trPr>
        <w:tc>
          <w:tcPr>
            <w:tcW w:w="698" w:type="dxa"/>
            <w:vAlign w:val="center"/>
          </w:tcPr>
          <w:p w14:paraId="68EB2B9D" w14:textId="77777777" w:rsidR="0074363B" w:rsidRPr="00CC4CB8" w:rsidRDefault="0074363B"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20F5274A" w14:textId="44159DBD" w:rsidR="0074363B" w:rsidRPr="000B00F0" w:rsidRDefault="0074363B" w:rsidP="0074363B">
            <w:pPr>
              <w:tabs>
                <w:tab w:val="num" w:pos="426"/>
              </w:tabs>
              <w:spacing w:before="40" w:after="40"/>
              <w:jc w:val="both"/>
              <w:rPr>
                <w:rFonts w:asciiTheme="majorHAnsi" w:hAnsiTheme="majorHAnsi" w:cs="Arial"/>
                <w:sz w:val="17"/>
                <w:szCs w:val="17"/>
              </w:rPr>
            </w:pPr>
            <w:r w:rsidRPr="000B00F0">
              <w:rPr>
                <w:rFonts w:asciiTheme="majorHAnsi" w:hAnsiTheme="majorHAnsi"/>
                <w:sz w:val="17"/>
                <w:szCs w:val="17"/>
              </w:rPr>
              <w:t>Napromienianie wiązką w pozycji ustalonej z jednoczesną translacją stołu wzdłuż osi długiej (IEC-y)</w:t>
            </w:r>
          </w:p>
        </w:tc>
        <w:tc>
          <w:tcPr>
            <w:tcW w:w="1739" w:type="dxa"/>
            <w:vAlign w:val="center"/>
          </w:tcPr>
          <w:p w14:paraId="77F10205" w14:textId="3C4542CB" w:rsidR="0074363B" w:rsidRPr="000B00F0" w:rsidRDefault="0074363B" w:rsidP="0074363B">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3E7663C" w14:textId="77777777" w:rsidR="0074363B" w:rsidRPr="000B00F0" w:rsidRDefault="0074363B" w:rsidP="0074363B">
            <w:pPr>
              <w:tabs>
                <w:tab w:val="num" w:pos="426"/>
              </w:tabs>
              <w:jc w:val="both"/>
              <w:rPr>
                <w:rFonts w:asciiTheme="majorHAnsi" w:hAnsiTheme="majorHAnsi" w:cs="Arial"/>
                <w:sz w:val="17"/>
                <w:szCs w:val="17"/>
              </w:rPr>
            </w:pPr>
          </w:p>
        </w:tc>
      </w:tr>
      <w:tr w:rsidR="000B00F0" w:rsidRPr="000B00F0" w14:paraId="2ABF86C4" w14:textId="77777777" w:rsidTr="009A0A75">
        <w:trPr>
          <w:trHeight w:val="454"/>
          <w:jc w:val="center"/>
        </w:trPr>
        <w:tc>
          <w:tcPr>
            <w:tcW w:w="698" w:type="dxa"/>
            <w:vAlign w:val="center"/>
          </w:tcPr>
          <w:p w14:paraId="77CA63EC" w14:textId="77777777" w:rsidR="0074363B" w:rsidRPr="00CC4CB8" w:rsidRDefault="0074363B"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2A684893" w14:textId="242A8DE8" w:rsidR="0074363B" w:rsidRPr="000B00F0" w:rsidRDefault="0074363B" w:rsidP="0074363B">
            <w:pPr>
              <w:tabs>
                <w:tab w:val="num" w:pos="426"/>
              </w:tabs>
              <w:spacing w:before="40" w:after="40"/>
              <w:jc w:val="both"/>
              <w:rPr>
                <w:rFonts w:asciiTheme="majorHAnsi" w:hAnsiTheme="majorHAnsi" w:cs="Arial"/>
                <w:sz w:val="17"/>
                <w:szCs w:val="17"/>
              </w:rPr>
            </w:pPr>
            <w:r w:rsidRPr="000B00F0">
              <w:rPr>
                <w:rFonts w:asciiTheme="majorHAnsi" w:hAnsiTheme="majorHAnsi"/>
                <w:sz w:val="17"/>
                <w:szCs w:val="17"/>
              </w:rPr>
              <w:t xml:space="preserve">Tryb napromieniania wiązką zsynchronizowaną z ruchem oddechowym obszaru napromieniania, wyznaczonym za pomocą obrazowania weryfikacyjnego kV  </w:t>
            </w:r>
          </w:p>
        </w:tc>
        <w:tc>
          <w:tcPr>
            <w:tcW w:w="1739" w:type="dxa"/>
            <w:vAlign w:val="center"/>
          </w:tcPr>
          <w:p w14:paraId="7DB50258" w14:textId="34D2942E" w:rsidR="0074363B" w:rsidRPr="000B00F0" w:rsidRDefault="0074363B" w:rsidP="0074363B">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2427ED18" w14:textId="77777777" w:rsidR="0074363B" w:rsidRPr="000B00F0" w:rsidRDefault="0074363B" w:rsidP="0074363B">
            <w:pPr>
              <w:tabs>
                <w:tab w:val="num" w:pos="426"/>
              </w:tabs>
              <w:jc w:val="both"/>
              <w:rPr>
                <w:rFonts w:asciiTheme="majorHAnsi" w:hAnsiTheme="majorHAnsi" w:cs="Arial"/>
                <w:sz w:val="17"/>
                <w:szCs w:val="17"/>
              </w:rPr>
            </w:pPr>
          </w:p>
        </w:tc>
      </w:tr>
      <w:tr w:rsidR="000B00F0" w:rsidRPr="000B00F0" w14:paraId="1F5091A1" w14:textId="77777777" w:rsidTr="009A0A75">
        <w:trPr>
          <w:trHeight w:val="454"/>
          <w:jc w:val="center"/>
        </w:trPr>
        <w:tc>
          <w:tcPr>
            <w:tcW w:w="698" w:type="dxa"/>
            <w:vAlign w:val="center"/>
          </w:tcPr>
          <w:p w14:paraId="322EC18B" w14:textId="77777777" w:rsidR="0074363B" w:rsidRPr="00CC4CB8" w:rsidRDefault="0074363B"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46C3C471" w14:textId="0F92B016" w:rsidR="0074363B" w:rsidRPr="000B00F0" w:rsidRDefault="0074363B" w:rsidP="0074363B">
            <w:pPr>
              <w:tabs>
                <w:tab w:val="num" w:pos="426"/>
              </w:tabs>
              <w:spacing w:before="40" w:after="40"/>
              <w:jc w:val="both"/>
              <w:rPr>
                <w:rFonts w:asciiTheme="majorHAnsi" w:hAnsiTheme="majorHAnsi" w:cs="Arial"/>
                <w:sz w:val="17"/>
                <w:szCs w:val="17"/>
              </w:rPr>
            </w:pPr>
            <w:r w:rsidRPr="000B00F0">
              <w:rPr>
                <w:rFonts w:asciiTheme="majorHAnsi" w:hAnsiTheme="majorHAnsi"/>
                <w:sz w:val="17"/>
                <w:szCs w:val="17"/>
              </w:rPr>
              <w:t>Napromienianie wiązką zsynchronizowaną z ruchem przypadkowym obszaru napromieniania, wyznaczonym za pomocą obrazowania weryfikacyjnego kV</w:t>
            </w:r>
          </w:p>
        </w:tc>
        <w:tc>
          <w:tcPr>
            <w:tcW w:w="1739" w:type="dxa"/>
            <w:vAlign w:val="center"/>
          </w:tcPr>
          <w:p w14:paraId="5F53FFCF" w14:textId="11B09F48" w:rsidR="0074363B" w:rsidRPr="000B00F0" w:rsidRDefault="0074363B" w:rsidP="0074363B">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489A375" w14:textId="77777777" w:rsidR="0074363B" w:rsidRPr="000B00F0" w:rsidRDefault="0074363B" w:rsidP="0074363B">
            <w:pPr>
              <w:tabs>
                <w:tab w:val="num" w:pos="426"/>
              </w:tabs>
              <w:jc w:val="both"/>
              <w:rPr>
                <w:rFonts w:asciiTheme="majorHAnsi" w:hAnsiTheme="majorHAnsi" w:cs="Arial"/>
                <w:sz w:val="17"/>
                <w:szCs w:val="17"/>
              </w:rPr>
            </w:pPr>
          </w:p>
        </w:tc>
      </w:tr>
      <w:tr w:rsidR="00CC4CB8" w:rsidRPr="000B00F0" w14:paraId="21FC2614" w14:textId="77777777" w:rsidTr="009A0A75">
        <w:trPr>
          <w:trHeight w:val="454"/>
          <w:jc w:val="center"/>
        </w:trPr>
        <w:tc>
          <w:tcPr>
            <w:tcW w:w="12511" w:type="dxa"/>
            <w:gridSpan w:val="4"/>
            <w:vAlign w:val="center"/>
          </w:tcPr>
          <w:p w14:paraId="42E33885" w14:textId="16036F62" w:rsidR="00CC4CB8" w:rsidRPr="000B00F0" w:rsidRDefault="00CC4CB8" w:rsidP="00BA642E">
            <w:pPr>
              <w:tabs>
                <w:tab w:val="num" w:pos="426"/>
              </w:tabs>
              <w:jc w:val="center"/>
              <w:rPr>
                <w:rFonts w:asciiTheme="majorHAnsi" w:hAnsiTheme="majorHAnsi" w:cs="Arial"/>
                <w:b/>
                <w:sz w:val="17"/>
                <w:szCs w:val="17"/>
              </w:rPr>
            </w:pPr>
            <w:r w:rsidRPr="000B00F0">
              <w:rPr>
                <w:rFonts w:asciiTheme="majorHAnsi" w:hAnsiTheme="majorHAnsi" w:cs="Arial"/>
                <w:b/>
                <w:sz w:val="17"/>
                <w:szCs w:val="17"/>
              </w:rPr>
              <w:lastRenderedPageBreak/>
              <w:t>Parametry akceleratora</w:t>
            </w:r>
          </w:p>
        </w:tc>
      </w:tr>
      <w:tr w:rsidR="000B00F0" w:rsidRPr="000B00F0" w14:paraId="5B59C46A" w14:textId="77777777" w:rsidTr="00C80083">
        <w:trPr>
          <w:trHeight w:val="454"/>
          <w:jc w:val="center"/>
        </w:trPr>
        <w:tc>
          <w:tcPr>
            <w:tcW w:w="698" w:type="dxa"/>
            <w:vAlign w:val="center"/>
          </w:tcPr>
          <w:p w14:paraId="3490206B" w14:textId="77777777" w:rsidR="000565ED" w:rsidRPr="00CC4CB8" w:rsidRDefault="000565ED"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18386950" w14:textId="65C45889" w:rsidR="000565ED" w:rsidRPr="000B00F0" w:rsidRDefault="000565ED" w:rsidP="00BC03C7">
            <w:pPr>
              <w:tabs>
                <w:tab w:val="num" w:pos="426"/>
              </w:tabs>
              <w:jc w:val="both"/>
              <w:rPr>
                <w:rFonts w:ascii="Cambria" w:hAnsi="Cambria"/>
                <w:sz w:val="17"/>
                <w:szCs w:val="17"/>
                <w:lang w:eastAsia="ar-SA"/>
              </w:rPr>
            </w:pPr>
            <w:r w:rsidRPr="000B00F0">
              <w:rPr>
                <w:rFonts w:ascii="Cambria" w:hAnsi="Cambria"/>
                <w:sz w:val="17"/>
                <w:szCs w:val="17"/>
                <w:lang w:eastAsia="ar-SA"/>
              </w:rPr>
              <w:t>Struktura przyspieszająca zamontowana na obrotowym pierścieniu</w:t>
            </w:r>
          </w:p>
        </w:tc>
        <w:tc>
          <w:tcPr>
            <w:tcW w:w="1739" w:type="dxa"/>
            <w:vAlign w:val="center"/>
          </w:tcPr>
          <w:p w14:paraId="472CDDA1" w14:textId="431E8C32" w:rsidR="000565ED" w:rsidRPr="000B00F0" w:rsidRDefault="000565ED" w:rsidP="00BC03C7">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1F3F52D7" w14:textId="77777777" w:rsidR="000565ED" w:rsidRPr="000B00F0" w:rsidRDefault="000565ED" w:rsidP="00BC03C7">
            <w:pPr>
              <w:tabs>
                <w:tab w:val="num" w:pos="426"/>
              </w:tabs>
              <w:jc w:val="both"/>
              <w:rPr>
                <w:rFonts w:asciiTheme="majorHAnsi" w:hAnsiTheme="majorHAnsi" w:cs="Arial"/>
                <w:sz w:val="17"/>
                <w:szCs w:val="17"/>
              </w:rPr>
            </w:pPr>
          </w:p>
        </w:tc>
      </w:tr>
      <w:tr w:rsidR="000B00F0" w:rsidRPr="000B00F0" w14:paraId="3B7FE804" w14:textId="77777777" w:rsidTr="00C80083">
        <w:trPr>
          <w:trHeight w:val="454"/>
          <w:jc w:val="center"/>
        </w:trPr>
        <w:tc>
          <w:tcPr>
            <w:tcW w:w="698" w:type="dxa"/>
            <w:vAlign w:val="center"/>
          </w:tcPr>
          <w:p w14:paraId="279323C2" w14:textId="65456013" w:rsidR="00BC03C7" w:rsidRPr="00CC4CB8" w:rsidRDefault="00BC03C7"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2CF8724" w14:textId="78D0BE45" w:rsidR="00BC03C7" w:rsidRPr="000B00F0" w:rsidRDefault="00C63BC1" w:rsidP="00C63BC1">
            <w:pPr>
              <w:tabs>
                <w:tab w:val="num" w:pos="426"/>
              </w:tabs>
              <w:spacing w:before="40"/>
              <w:jc w:val="both"/>
              <w:rPr>
                <w:rFonts w:ascii="Cambria" w:hAnsi="Cambria" w:cs="Arial"/>
                <w:sz w:val="17"/>
                <w:szCs w:val="17"/>
              </w:rPr>
            </w:pPr>
            <w:r w:rsidRPr="000B00F0">
              <w:rPr>
                <w:rFonts w:ascii="Cambria" w:hAnsi="Cambria"/>
                <w:sz w:val="17"/>
                <w:szCs w:val="17"/>
                <w:lang w:eastAsia="ar-SA"/>
              </w:rPr>
              <w:t xml:space="preserve">Dokładność </w:t>
            </w:r>
            <w:r w:rsidR="00BC03C7" w:rsidRPr="000B00F0">
              <w:rPr>
                <w:rFonts w:ascii="Cambria" w:hAnsi="Cambria"/>
                <w:sz w:val="17"/>
                <w:szCs w:val="17"/>
                <w:lang w:eastAsia="ar-SA"/>
              </w:rPr>
              <w:t xml:space="preserve">izocentrum </w:t>
            </w:r>
            <w:r w:rsidR="000565ED" w:rsidRPr="000B00F0">
              <w:rPr>
                <w:rFonts w:ascii="Cambria" w:hAnsi="Cambria"/>
                <w:sz w:val="17"/>
                <w:szCs w:val="17"/>
                <w:lang w:eastAsia="ar-SA"/>
              </w:rPr>
              <w:t>radiograficznego</w:t>
            </w:r>
            <w:r w:rsidRPr="000B00F0">
              <w:rPr>
                <w:rFonts w:ascii="Cambria" w:hAnsi="Cambria"/>
                <w:sz w:val="17"/>
                <w:szCs w:val="17"/>
                <w:lang w:eastAsia="ar-SA"/>
              </w:rPr>
              <w:t xml:space="preserve"> i mechanicznego</w:t>
            </w:r>
            <w:r w:rsidR="000565ED" w:rsidRPr="000B00F0">
              <w:rPr>
                <w:rFonts w:ascii="Cambria" w:hAnsi="Cambria"/>
                <w:sz w:val="17"/>
                <w:szCs w:val="17"/>
                <w:lang w:eastAsia="ar-SA"/>
              </w:rPr>
              <w:t xml:space="preserve"> ≤</w:t>
            </w:r>
            <w:r w:rsidRPr="000B00F0">
              <w:rPr>
                <w:rFonts w:ascii="Cambria" w:hAnsi="Cambria"/>
                <w:sz w:val="17"/>
                <w:szCs w:val="17"/>
                <w:lang w:eastAsia="ar-SA"/>
              </w:rPr>
              <w:t>0,5 mm</w:t>
            </w:r>
          </w:p>
        </w:tc>
        <w:tc>
          <w:tcPr>
            <w:tcW w:w="1739" w:type="dxa"/>
            <w:vAlign w:val="center"/>
          </w:tcPr>
          <w:p w14:paraId="7E805CB8" w14:textId="407617FC" w:rsidR="00BC03C7" w:rsidRPr="000B00F0" w:rsidRDefault="00896CB2" w:rsidP="00BC03C7">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1D720D96" w14:textId="77777777" w:rsidR="00BC03C7" w:rsidRPr="000B00F0" w:rsidRDefault="00BC03C7" w:rsidP="00BC03C7">
            <w:pPr>
              <w:tabs>
                <w:tab w:val="num" w:pos="426"/>
              </w:tabs>
              <w:jc w:val="both"/>
              <w:rPr>
                <w:rFonts w:asciiTheme="majorHAnsi" w:hAnsiTheme="majorHAnsi" w:cs="Arial"/>
                <w:sz w:val="17"/>
                <w:szCs w:val="17"/>
              </w:rPr>
            </w:pPr>
          </w:p>
        </w:tc>
      </w:tr>
      <w:tr w:rsidR="000B00F0" w:rsidRPr="000B00F0" w14:paraId="331B0213" w14:textId="77777777" w:rsidTr="00C80083">
        <w:trPr>
          <w:trHeight w:val="454"/>
          <w:jc w:val="center"/>
        </w:trPr>
        <w:tc>
          <w:tcPr>
            <w:tcW w:w="698" w:type="dxa"/>
            <w:vAlign w:val="center"/>
          </w:tcPr>
          <w:p w14:paraId="2ED779AB" w14:textId="226754C1" w:rsidR="00BC03C7" w:rsidRPr="00CC4CB8" w:rsidRDefault="00BC03C7"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1B6355B6" w14:textId="518AE61B" w:rsidR="00BC03C7" w:rsidRPr="000B00F0" w:rsidRDefault="00BC03C7" w:rsidP="00C63BC1">
            <w:pPr>
              <w:tabs>
                <w:tab w:val="num" w:pos="426"/>
              </w:tabs>
              <w:jc w:val="both"/>
              <w:rPr>
                <w:rFonts w:ascii="Cambria" w:hAnsi="Cambria" w:cs="Arial"/>
                <w:sz w:val="17"/>
                <w:szCs w:val="17"/>
              </w:rPr>
            </w:pPr>
            <w:r w:rsidRPr="000B00F0">
              <w:rPr>
                <w:rFonts w:ascii="Cambria" w:hAnsi="Cambria"/>
                <w:sz w:val="17"/>
                <w:szCs w:val="17"/>
                <w:lang w:eastAsia="ar-SA"/>
              </w:rPr>
              <w:t xml:space="preserve">Zakres obrotu </w:t>
            </w:r>
            <w:r w:rsidR="003312D0" w:rsidRPr="000B00F0">
              <w:rPr>
                <w:rFonts w:ascii="Cambria" w:hAnsi="Cambria"/>
                <w:sz w:val="17"/>
                <w:szCs w:val="17"/>
                <w:lang w:eastAsia="ar-SA"/>
              </w:rPr>
              <w:t>pierścienia</w:t>
            </w:r>
            <w:r w:rsidRPr="000B00F0">
              <w:rPr>
                <w:rFonts w:ascii="Cambria" w:hAnsi="Cambria"/>
                <w:sz w:val="17"/>
                <w:szCs w:val="17"/>
                <w:lang w:eastAsia="ar-SA"/>
              </w:rPr>
              <w:t xml:space="preserve">: </w:t>
            </w:r>
            <w:r w:rsidR="003312D0" w:rsidRPr="000B00F0">
              <w:rPr>
                <w:rFonts w:ascii="Cambria" w:hAnsi="Cambria"/>
                <w:sz w:val="17"/>
                <w:szCs w:val="17"/>
                <w:lang w:eastAsia="ar-SA"/>
              </w:rPr>
              <w:t>≥360</w:t>
            </w:r>
            <w:r w:rsidR="0007076F" w:rsidRPr="000B00F0">
              <w:rPr>
                <w:rFonts w:ascii="Cambria" w:hAnsi="Cambria"/>
                <w:sz w:val="17"/>
                <w:szCs w:val="17"/>
                <w:lang w:eastAsia="ar-SA"/>
              </w:rPr>
              <w:t xml:space="preserve">° </w:t>
            </w:r>
          </w:p>
        </w:tc>
        <w:tc>
          <w:tcPr>
            <w:tcW w:w="1739" w:type="dxa"/>
            <w:vAlign w:val="center"/>
          </w:tcPr>
          <w:p w14:paraId="4CDBF09F" w14:textId="7297159F" w:rsidR="00BC03C7" w:rsidRPr="000B00F0" w:rsidRDefault="00896CB2" w:rsidP="00BC03C7">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2CAAE4DF" w14:textId="77777777" w:rsidR="00BC03C7" w:rsidRPr="000B00F0" w:rsidRDefault="00BC03C7" w:rsidP="00BC03C7">
            <w:pPr>
              <w:tabs>
                <w:tab w:val="num" w:pos="426"/>
              </w:tabs>
              <w:jc w:val="both"/>
              <w:rPr>
                <w:rFonts w:asciiTheme="majorHAnsi" w:hAnsiTheme="majorHAnsi" w:cs="Arial"/>
                <w:sz w:val="17"/>
                <w:szCs w:val="17"/>
              </w:rPr>
            </w:pPr>
          </w:p>
        </w:tc>
      </w:tr>
      <w:tr w:rsidR="000B00F0" w:rsidRPr="000B00F0" w14:paraId="62F61698" w14:textId="77777777" w:rsidTr="00C80083">
        <w:trPr>
          <w:trHeight w:val="454"/>
          <w:jc w:val="center"/>
        </w:trPr>
        <w:tc>
          <w:tcPr>
            <w:tcW w:w="698" w:type="dxa"/>
            <w:vAlign w:val="center"/>
          </w:tcPr>
          <w:p w14:paraId="586E9B44" w14:textId="712B350B" w:rsidR="00BC03C7" w:rsidRPr="00CC4CB8" w:rsidRDefault="00BC03C7"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6476695" w14:textId="4BEE5404" w:rsidR="00BC03C7" w:rsidRPr="000B00F0" w:rsidRDefault="000565ED" w:rsidP="007800B7">
            <w:pPr>
              <w:tabs>
                <w:tab w:val="num" w:pos="426"/>
              </w:tabs>
              <w:jc w:val="both"/>
              <w:rPr>
                <w:rFonts w:ascii="Cambria" w:hAnsi="Cambria" w:cs="Arial"/>
                <w:sz w:val="17"/>
                <w:szCs w:val="17"/>
              </w:rPr>
            </w:pPr>
            <w:r w:rsidRPr="000B00F0">
              <w:rPr>
                <w:rFonts w:ascii="Cambria" w:hAnsi="Cambria"/>
                <w:sz w:val="17"/>
                <w:szCs w:val="17"/>
                <w:lang w:eastAsia="ar-SA"/>
              </w:rPr>
              <w:t>Średnica u</w:t>
            </w:r>
            <w:r w:rsidR="007800B7" w:rsidRPr="000B00F0">
              <w:rPr>
                <w:rFonts w:ascii="Cambria" w:hAnsi="Cambria"/>
                <w:sz w:val="17"/>
                <w:szCs w:val="17"/>
                <w:lang w:eastAsia="ar-SA"/>
              </w:rPr>
              <w:t>żytecznego otworu pierścienia ≥85</w:t>
            </w:r>
            <w:r w:rsidRPr="000B00F0">
              <w:rPr>
                <w:rFonts w:ascii="Cambria" w:hAnsi="Cambria"/>
                <w:sz w:val="17"/>
                <w:szCs w:val="17"/>
                <w:lang w:eastAsia="ar-SA"/>
              </w:rPr>
              <w:t xml:space="preserve"> cm</w:t>
            </w:r>
          </w:p>
        </w:tc>
        <w:tc>
          <w:tcPr>
            <w:tcW w:w="1739" w:type="dxa"/>
            <w:vAlign w:val="center"/>
          </w:tcPr>
          <w:p w14:paraId="1C3724AB" w14:textId="29255831" w:rsidR="00BC03C7" w:rsidRPr="000B00F0" w:rsidRDefault="00896CB2" w:rsidP="00BC03C7">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A8672FD" w14:textId="77777777" w:rsidR="00BC03C7" w:rsidRPr="000B00F0" w:rsidRDefault="00BC03C7" w:rsidP="00BC03C7">
            <w:pPr>
              <w:tabs>
                <w:tab w:val="num" w:pos="426"/>
              </w:tabs>
              <w:jc w:val="both"/>
              <w:rPr>
                <w:rFonts w:asciiTheme="majorHAnsi" w:hAnsiTheme="majorHAnsi" w:cs="Arial"/>
                <w:sz w:val="17"/>
                <w:szCs w:val="17"/>
              </w:rPr>
            </w:pPr>
          </w:p>
        </w:tc>
      </w:tr>
      <w:tr w:rsidR="000B00F0" w:rsidRPr="000B00F0" w14:paraId="36230279" w14:textId="77777777" w:rsidTr="00C80083">
        <w:trPr>
          <w:trHeight w:val="454"/>
          <w:jc w:val="center"/>
        </w:trPr>
        <w:tc>
          <w:tcPr>
            <w:tcW w:w="698" w:type="dxa"/>
            <w:vAlign w:val="center"/>
          </w:tcPr>
          <w:p w14:paraId="5357FAE6" w14:textId="40700134" w:rsidR="00896CB2" w:rsidRPr="00CC4CB8" w:rsidRDefault="00896CB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71411CCC" w14:textId="479A1830" w:rsidR="00896CB2" w:rsidRPr="000B00F0" w:rsidRDefault="0049759C" w:rsidP="0049759C">
            <w:pPr>
              <w:tabs>
                <w:tab w:val="num" w:pos="426"/>
              </w:tabs>
              <w:jc w:val="both"/>
              <w:rPr>
                <w:rFonts w:ascii="Cambria" w:hAnsi="Cambria"/>
                <w:sz w:val="17"/>
                <w:szCs w:val="17"/>
                <w:lang w:eastAsia="ar-SA"/>
              </w:rPr>
            </w:pPr>
            <w:r w:rsidRPr="000B00F0">
              <w:rPr>
                <w:rFonts w:ascii="Cambria" w:hAnsi="Cambria"/>
                <w:sz w:val="17"/>
                <w:szCs w:val="17"/>
                <w:lang w:eastAsia="ar-SA"/>
              </w:rPr>
              <w:t>Wewnętrzny s</w:t>
            </w:r>
            <w:r w:rsidR="00896CB2" w:rsidRPr="000B00F0">
              <w:rPr>
                <w:rFonts w:ascii="Cambria" w:hAnsi="Cambria"/>
                <w:sz w:val="17"/>
                <w:szCs w:val="17"/>
                <w:lang w:eastAsia="ar-SA"/>
              </w:rPr>
              <w:t xml:space="preserve">ystem </w:t>
            </w:r>
            <w:r w:rsidR="006410A0" w:rsidRPr="000B00F0">
              <w:rPr>
                <w:rFonts w:ascii="Cambria" w:hAnsi="Cambria"/>
                <w:sz w:val="17"/>
                <w:szCs w:val="17"/>
                <w:lang w:eastAsia="ar-SA"/>
              </w:rPr>
              <w:t>dozymetrii oparty na komorach jonizacyjnych</w:t>
            </w:r>
          </w:p>
        </w:tc>
        <w:tc>
          <w:tcPr>
            <w:tcW w:w="1739" w:type="dxa"/>
            <w:vAlign w:val="center"/>
          </w:tcPr>
          <w:p w14:paraId="69FAB6BE" w14:textId="2A7606F0" w:rsidR="00896CB2" w:rsidRPr="000B00F0" w:rsidRDefault="007A3BF4" w:rsidP="00896CB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24181F2" w14:textId="77777777" w:rsidR="00896CB2" w:rsidRPr="000B00F0" w:rsidRDefault="00896CB2" w:rsidP="00896CB2">
            <w:pPr>
              <w:tabs>
                <w:tab w:val="num" w:pos="426"/>
              </w:tabs>
              <w:jc w:val="both"/>
              <w:rPr>
                <w:rFonts w:asciiTheme="majorHAnsi" w:hAnsiTheme="majorHAnsi" w:cs="Arial"/>
                <w:sz w:val="17"/>
                <w:szCs w:val="17"/>
              </w:rPr>
            </w:pPr>
          </w:p>
        </w:tc>
      </w:tr>
      <w:tr w:rsidR="000B00F0" w:rsidRPr="000B00F0" w14:paraId="2FBA4350" w14:textId="77777777" w:rsidTr="00C80083">
        <w:trPr>
          <w:trHeight w:val="454"/>
          <w:jc w:val="center"/>
        </w:trPr>
        <w:tc>
          <w:tcPr>
            <w:tcW w:w="698" w:type="dxa"/>
            <w:vAlign w:val="center"/>
          </w:tcPr>
          <w:p w14:paraId="354CB280" w14:textId="50547570" w:rsidR="00896CB2" w:rsidRPr="00CC4CB8" w:rsidRDefault="00896CB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A68B51D" w14:textId="271EB48B" w:rsidR="00896CB2" w:rsidRPr="000B00F0" w:rsidRDefault="00896CB2" w:rsidP="00896CB2">
            <w:pPr>
              <w:snapToGrid w:val="0"/>
              <w:ind w:left="56"/>
              <w:rPr>
                <w:rFonts w:ascii="Cambria" w:hAnsi="Cambria"/>
                <w:sz w:val="17"/>
                <w:szCs w:val="17"/>
                <w:lang w:eastAsia="ar-SA"/>
              </w:rPr>
            </w:pPr>
            <w:r w:rsidRPr="000B00F0">
              <w:rPr>
                <w:rFonts w:ascii="Cambria" w:hAnsi="Cambria"/>
                <w:sz w:val="17"/>
                <w:szCs w:val="17"/>
                <w:lang w:eastAsia="ar-SA"/>
              </w:rPr>
              <w:t>Akcelerator wyposażony w awaryjny licznik dawki</w:t>
            </w:r>
          </w:p>
        </w:tc>
        <w:tc>
          <w:tcPr>
            <w:tcW w:w="1739" w:type="dxa"/>
            <w:vAlign w:val="center"/>
          </w:tcPr>
          <w:p w14:paraId="7DF8F77E" w14:textId="4FFC30ED" w:rsidR="00896CB2" w:rsidRPr="000B00F0" w:rsidRDefault="007A3BF4" w:rsidP="00896CB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33B946F" w14:textId="77777777" w:rsidR="00896CB2" w:rsidRPr="000B00F0" w:rsidRDefault="00896CB2" w:rsidP="00896CB2">
            <w:pPr>
              <w:tabs>
                <w:tab w:val="num" w:pos="426"/>
              </w:tabs>
              <w:jc w:val="both"/>
              <w:rPr>
                <w:rFonts w:asciiTheme="majorHAnsi" w:hAnsiTheme="majorHAnsi" w:cs="Arial"/>
                <w:sz w:val="17"/>
                <w:szCs w:val="17"/>
              </w:rPr>
            </w:pPr>
          </w:p>
        </w:tc>
      </w:tr>
      <w:tr w:rsidR="00CC4CB8" w:rsidRPr="000B00F0" w14:paraId="1CF545C8" w14:textId="77777777" w:rsidTr="009A0A75">
        <w:trPr>
          <w:trHeight w:val="454"/>
          <w:jc w:val="center"/>
        </w:trPr>
        <w:tc>
          <w:tcPr>
            <w:tcW w:w="12511" w:type="dxa"/>
            <w:gridSpan w:val="4"/>
            <w:vAlign w:val="center"/>
          </w:tcPr>
          <w:p w14:paraId="482DB7E9" w14:textId="5B1A50E3" w:rsidR="00CC4CB8" w:rsidRPr="000B00F0" w:rsidRDefault="00CC4CB8" w:rsidP="0070525E">
            <w:pPr>
              <w:tabs>
                <w:tab w:val="num" w:pos="426"/>
              </w:tabs>
              <w:jc w:val="center"/>
              <w:rPr>
                <w:rFonts w:asciiTheme="majorHAnsi" w:hAnsiTheme="majorHAnsi" w:cs="Arial"/>
                <w:b/>
                <w:sz w:val="17"/>
                <w:szCs w:val="17"/>
              </w:rPr>
            </w:pPr>
            <w:r w:rsidRPr="000B00F0">
              <w:rPr>
                <w:rFonts w:asciiTheme="majorHAnsi" w:hAnsiTheme="majorHAnsi" w:cs="Arial"/>
                <w:b/>
                <w:sz w:val="17"/>
                <w:szCs w:val="17"/>
              </w:rPr>
              <w:t>Stół terapeutyczny</w:t>
            </w:r>
          </w:p>
        </w:tc>
      </w:tr>
      <w:tr w:rsidR="000B00F0" w:rsidRPr="000B00F0" w14:paraId="7D4BD912" w14:textId="77777777" w:rsidTr="00C80083">
        <w:trPr>
          <w:trHeight w:val="454"/>
          <w:jc w:val="center"/>
        </w:trPr>
        <w:tc>
          <w:tcPr>
            <w:tcW w:w="698" w:type="dxa"/>
            <w:vAlign w:val="center"/>
          </w:tcPr>
          <w:p w14:paraId="42F91A3E" w14:textId="3B714012"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970928A" w14:textId="1ED36A7D" w:rsidR="00470D82" w:rsidRPr="000B00F0" w:rsidRDefault="00356951" w:rsidP="00470D82">
            <w:pPr>
              <w:tabs>
                <w:tab w:val="num" w:pos="426"/>
              </w:tabs>
              <w:jc w:val="both"/>
              <w:rPr>
                <w:rFonts w:ascii="Cambria" w:hAnsi="Cambria"/>
                <w:sz w:val="17"/>
                <w:szCs w:val="17"/>
                <w:lang w:eastAsia="ar-SA"/>
              </w:rPr>
            </w:pPr>
            <w:r w:rsidRPr="000B00F0">
              <w:rPr>
                <w:rFonts w:ascii="Cambria" w:hAnsi="Cambria"/>
                <w:sz w:val="17"/>
                <w:szCs w:val="17"/>
              </w:rPr>
              <w:t>P</w:t>
            </w:r>
            <w:r w:rsidR="00470D82" w:rsidRPr="000B00F0">
              <w:rPr>
                <w:rFonts w:ascii="Cambria" w:hAnsi="Cambria"/>
                <w:sz w:val="17"/>
                <w:szCs w:val="17"/>
              </w:rPr>
              <w:t>rzesuwanie blatu stołu w osiach X, Y i Z</w:t>
            </w:r>
          </w:p>
        </w:tc>
        <w:tc>
          <w:tcPr>
            <w:tcW w:w="1739" w:type="dxa"/>
            <w:vAlign w:val="center"/>
          </w:tcPr>
          <w:p w14:paraId="1EB2A60E" w14:textId="1BEAC312"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46992C78"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4F09EF28" w14:textId="77777777" w:rsidTr="00C80083">
        <w:trPr>
          <w:trHeight w:val="454"/>
          <w:jc w:val="center"/>
        </w:trPr>
        <w:tc>
          <w:tcPr>
            <w:tcW w:w="698" w:type="dxa"/>
            <w:vAlign w:val="center"/>
          </w:tcPr>
          <w:p w14:paraId="1CC26448" w14:textId="44180F7E"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88DE1AA" w14:textId="0F67FA5C" w:rsidR="00470D82" w:rsidRPr="000B00F0" w:rsidRDefault="00470D82" w:rsidP="00470D82">
            <w:pPr>
              <w:tabs>
                <w:tab w:val="num" w:pos="426"/>
              </w:tabs>
              <w:jc w:val="both"/>
              <w:rPr>
                <w:rFonts w:ascii="Cambria" w:hAnsi="Cambria"/>
                <w:sz w:val="17"/>
                <w:szCs w:val="17"/>
                <w:lang w:eastAsia="ar-SA"/>
              </w:rPr>
            </w:pPr>
            <w:r w:rsidRPr="000B00F0">
              <w:rPr>
                <w:rFonts w:ascii="Cambria" w:hAnsi="Cambria"/>
                <w:sz w:val="17"/>
                <w:szCs w:val="17"/>
                <w:lang w:eastAsia="ar-SA"/>
              </w:rPr>
              <w:t>Blat wykonany z włókna węglowego</w:t>
            </w:r>
          </w:p>
        </w:tc>
        <w:tc>
          <w:tcPr>
            <w:tcW w:w="1739" w:type="dxa"/>
            <w:vAlign w:val="center"/>
          </w:tcPr>
          <w:p w14:paraId="261729D9" w14:textId="0C4611C0"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1AD43AB"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08B8AA88" w14:textId="77777777" w:rsidTr="00C80083">
        <w:trPr>
          <w:trHeight w:val="454"/>
          <w:jc w:val="center"/>
        </w:trPr>
        <w:tc>
          <w:tcPr>
            <w:tcW w:w="698" w:type="dxa"/>
            <w:vAlign w:val="center"/>
          </w:tcPr>
          <w:p w14:paraId="351943EA" w14:textId="6A173A73"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54F43E9" w14:textId="22FC4994" w:rsidR="00470D82" w:rsidRPr="000B00F0" w:rsidRDefault="00470D82" w:rsidP="009B08F1">
            <w:pPr>
              <w:tabs>
                <w:tab w:val="num" w:pos="426"/>
              </w:tabs>
              <w:spacing w:before="40" w:after="40"/>
              <w:jc w:val="both"/>
              <w:rPr>
                <w:rFonts w:ascii="Cambria" w:hAnsi="Cambria"/>
                <w:sz w:val="17"/>
                <w:szCs w:val="17"/>
                <w:lang w:eastAsia="ar-SA"/>
              </w:rPr>
            </w:pPr>
            <w:r w:rsidRPr="000B00F0">
              <w:rPr>
                <w:rFonts w:ascii="Cambria" w:hAnsi="Cambria"/>
                <w:sz w:val="17"/>
                <w:szCs w:val="17"/>
                <w:lang w:eastAsia="ar-SA"/>
              </w:rPr>
              <w:t>Ruchy stołu sterowane automatycznie ze sterowni w trybie korekcji IGRT, dla wszystkich wymaganych stopni swobody</w:t>
            </w:r>
          </w:p>
        </w:tc>
        <w:tc>
          <w:tcPr>
            <w:tcW w:w="1739" w:type="dxa"/>
            <w:vAlign w:val="center"/>
          </w:tcPr>
          <w:p w14:paraId="6CECFFF2" w14:textId="7723B79B"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B23D53F"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61A2CD4D" w14:textId="77777777" w:rsidTr="00C80083">
        <w:trPr>
          <w:trHeight w:val="454"/>
          <w:jc w:val="center"/>
        </w:trPr>
        <w:tc>
          <w:tcPr>
            <w:tcW w:w="698" w:type="dxa"/>
            <w:vAlign w:val="center"/>
          </w:tcPr>
          <w:p w14:paraId="284D7566" w14:textId="182A3A47"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E9D9475" w14:textId="08331061" w:rsidR="00470D82" w:rsidRPr="000B00F0" w:rsidRDefault="00470D82" w:rsidP="00184D30">
            <w:pPr>
              <w:tabs>
                <w:tab w:val="num" w:pos="426"/>
              </w:tabs>
              <w:jc w:val="both"/>
              <w:rPr>
                <w:rFonts w:ascii="Cambria" w:hAnsi="Cambria"/>
                <w:sz w:val="17"/>
                <w:szCs w:val="17"/>
                <w:lang w:eastAsia="ar-SA"/>
              </w:rPr>
            </w:pPr>
            <w:r w:rsidRPr="000B00F0">
              <w:rPr>
                <w:rFonts w:ascii="Cambria" w:hAnsi="Cambria"/>
                <w:sz w:val="17"/>
                <w:szCs w:val="17"/>
                <w:lang w:eastAsia="ar-SA"/>
              </w:rPr>
              <w:t xml:space="preserve">Możliwość awaryjnego </w:t>
            </w:r>
            <w:r w:rsidR="00184D30" w:rsidRPr="000B00F0">
              <w:rPr>
                <w:rFonts w:ascii="Cambria" w:hAnsi="Cambria"/>
                <w:sz w:val="17"/>
                <w:szCs w:val="17"/>
                <w:lang w:eastAsia="ar-SA"/>
              </w:rPr>
              <w:t xml:space="preserve">ruchu podłużnego </w:t>
            </w:r>
            <w:r w:rsidRPr="000B00F0">
              <w:rPr>
                <w:rFonts w:ascii="Cambria" w:hAnsi="Cambria"/>
                <w:sz w:val="17"/>
                <w:szCs w:val="17"/>
                <w:lang w:eastAsia="ar-SA"/>
              </w:rPr>
              <w:t>stołu w wypadku braku zasilania</w:t>
            </w:r>
          </w:p>
        </w:tc>
        <w:tc>
          <w:tcPr>
            <w:tcW w:w="1739" w:type="dxa"/>
            <w:vAlign w:val="center"/>
          </w:tcPr>
          <w:p w14:paraId="3E553481" w14:textId="3047B2BD"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5CC1732"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6425CEA3" w14:textId="77777777" w:rsidTr="00C80083">
        <w:trPr>
          <w:trHeight w:val="454"/>
          <w:jc w:val="center"/>
        </w:trPr>
        <w:tc>
          <w:tcPr>
            <w:tcW w:w="698" w:type="dxa"/>
            <w:vAlign w:val="center"/>
          </w:tcPr>
          <w:p w14:paraId="70B306BE" w14:textId="558C4CB4"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1F169758" w14:textId="3312E2D1" w:rsidR="00470D82" w:rsidRPr="000B00F0" w:rsidRDefault="00470D82" w:rsidP="00184D30">
            <w:pPr>
              <w:snapToGrid w:val="0"/>
              <w:rPr>
                <w:rFonts w:ascii="Cambria" w:hAnsi="Cambria"/>
                <w:sz w:val="17"/>
                <w:szCs w:val="17"/>
                <w:lang w:eastAsia="ar-SA"/>
              </w:rPr>
            </w:pPr>
            <w:r w:rsidRPr="000B00F0">
              <w:rPr>
                <w:rFonts w:ascii="Cambria" w:hAnsi="Cambria"/>
                <w:sz w:val="17"/>
                <w:szCs w:val="17"/>
                <w:lang w:eastAsia="ar-SA"/>
              </w:rPr>
              <w:t>Dokładność przesuwu blatu stołu w osiach X, Y</w:t>
            </w:r>
            <w:r w:rsidR="008A26F9" w:rsidRPr="000B00F0">
              <w:rPr>
                <w:rFonts w:ascii="Cambria" w:hAnsi="Cambria"/>
                <w:sz w:val="17"/>
                <w:szCs w:val="17"/>
                <w:lang w:eastAsia="ar-SA"/>
              </w:rPr>
              <w:t xml:space="preserve"> </w:t>
            </w:r>
            <w:r w:rsidRPr="000B00F0">
              <w:rPr>
                <w:rFonts w:ascii="Cambria" w:hAnsi="Cambria"/>
                <w:sz w:val="17"/>
                <w:szCs w:val="17"/>
                <w:lang w:eastAsia="ar-SA"/>
              </w:rPr>
              <w:t xml:space="preserve">i Z: ≤ </w:t>
            </w:r>
            <w:r w:rsidR="00184D30" w:rsidRPr="000B00F0">
              <w:rPr>
                <w:rFonts w:ascii="Cambria" w:hAnsi="Cambria"/>
                <w:sz w:val="17"/>
                <w:szCs w:val="17"/>
                <w:lang w:eastAsia="ar-SA"/>
              </w:rPr>
              <w:t>2</w:t>
            </w:r>
            <w:r w:rsidR="008A26F9" w:rsidRPr="000B00F0">
              <w:rPr>
                <w:rFonts w:ascii="Cambria" w:hAnsi="Cambria"/>
                <w:sz w:val="17"/>
                <w:szCs w:val="17"/>
                <w:lang w:eastAsia="ar-SA"/>
              </w:rPr>
              <w:t xml:space="preserve"> </w:t>
            </w:r>
            <w:r w:rsidRPr="000B00F0">
              <w:rPr>
                <w:rFonts w:ascii="Cambria" w:hAnsi="Cambria"/>
                <w:sz w:val="17"/>
                <w:szCs w:val="17"/>
                <w:lang w:eastAsia="ar-SA"/>
              </w:rPr>
              <w:t>mm</w:t>
            </w:r>
          </w:p>
        </w:tc>
        <w:tc>
          <w:tcPr>
            <w:tcW w:w="1739" w:type="dxa"/>
            <w:vAlign w:val="center"/>
          </w:tcPr>
          <w:p w14:paraId="40B8C93C" w14:textId="3AB93984"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C0CDA77"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3F87A3BB" w14:textId="77777777" w:rsidTr="00C80083">
        <w:trPr>
          <w:trHeight w:val="454"/>
          <w:jc w:val="center"/>
        </w:trPr>
        <w:tc>
          <w:tcPr>
            <w:tcW w:w="698" w:type="dxa"/>
            <w:vAlign w:val="center"/>
          </w:tcPr>
          <w:p w14:paraId="641C9D10" w14:textId="77777777" w:rsidR="00B85BEA" w:rsidRPr="00CC4CB8" w:rsidRDefault="00B85BEA"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8C24A73" w14:textId="482CB215" w:rsidR="00B85BEA" w:rsidRPr="000B00F0" w:rsidRDefault="00B85BEA" w:rsidP="00184D30">
            <w:pPr>
              <w:snapToGrid w:val="0"/>
              <w:rPr>
                <w:rFonts w:ascii="Cambria" w:hAnsi="Cambria"/>
                <w:sz w:val="17"/>
                <w:szCs w:val="17"/>
                <w:lang w:eastAsia="ar-SA"/>
              </w:rPr>
            </w:pPr>
            <w:r w:rsidRPr="000B00F0">
              <w:rPr>
                <w:rFonts w:ascii="Cambria" w:hAnsi="Cambria"/>
                <w:sz w:val="17"/>
                <w:szCs w:val="17"/>
                <w:lang w:eastAsia="ar-SA"/>
              </w:rPr>
              <w:t>Zakres ruchu stołu</w:t>
            </w:r>
            <w:r w:rsidR="00184D30" w:rsidRPr="000B00F0">
              <w:rPr>
                <w:rFonts w:ascii="Cambria" w:hAnsi="Cambria"/>
                <w:sz w:val="17"/>
                <w:szCs w:val="17"/>
                <w:lang w:eastAsia="ar-SA"/>
              </w:rPr>
              <w:t xml:space="preserve"> umożliwiający uzyskanie długości obszaru napromieniania w osi długiej ≥135 cm</w:t>
            </w:r>
          </w:p>
        </w:tc>
        <w:tc>
          <w:tcPr>
            <w:tcW w:w="1739" w:type="dxa"/>
            <w:vAlign w:val="center"/>
          </w:tcPr>
          <w:p w14:paraId="09A28E7B" w14:textId="77777777" w:rsidR="00B85BEA" w:rsidRPr="000B00F0" w:rsidRDefault="00B85BEA"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10AEFD3D" w14:textId="78C6FEA0" w:rsidR="00184D30" w:rsidRPr="000B00F0" w:rsidRDefault="00184D30"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(podać zakres)</w:t>
            </w:r>
          </w:p>
        </w:tc>
        <w:tc>
          <w:tcPr>
            <w:tcW w:w="3981" w:type="dxa"/>
            <w:vAlign w:val="center"/>
          </w:tcPr>
          <w:p w14:paraId="2435D05F" w14:textId="77777777" w:rsidR="00B85BEA" w:rsidRPr="000B00F0" w:rsidRDefault="00B85BEA" w:rsidP="00470D82">
            <w:pPr>
              <w:tabs>
                <w:tab w:val="num" w:pos="426"/>
              </w:tabs>
              <w:jc w:val="both"/>
              <w:rPr>
                <w:rFonts w:asciiTheme="majorHAnsi" w:hAnsiTheme="majorHAnsi" w:cs="Arial"/>
                <w:sz w:val="17"/>
                <w:szCs w:val="17"/>
              </w:rPr>
            </w:pPr>
          </w:p>
        </w:tc>
      </w:tr>
      <w:tr w:rsidR="000B00F0" w:rsidRPr="000B00F0" w14:paraId="184F6D84" w14:textId="77777777" w:rsidTr="00C80083">
        <w:trPr>
          <w:trHeight w:val="454"/>
          <w:jc w:val="center"/>
        </w:trPr>
        <w:tc>
          <w:tcPr>
            <w:tcW w:w="698" w:type="dxa"/>
            <w:vAlign w:val="center"/>
          </w:tcPr>
          <w:p w14:paraId="5FAE3FAF" w14:textId="0267742E" w:rsidR="00470D82" w:rsidRPr="00CC4CB8" w:rsidRDefault="00470D8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ACDFD02" w14:textId="388D5AB3" w:rsidR="00470D82" w:rsidRPr="000B00F0" w:rsidRDefault="00470D82" w:rsidP="000565ED">
            <w:pPr>
              <w:tabs>
                <w:tab w:val="num" w:pos="426"/>
              </w:tabs>
              <w:jc w:val="both"/>
              <w:rPr>
                <w:rFonts w:ascii="Cambria" w:hAnsi="Cambria"/>
                <w:sz w:val="17"/>
                <w:szCs w:val="17"/>
                <w:lang w:eastAsia="ar-SA"/>
              </w:rPr>
            </w:pPr>
            <w:r w:rsidRPr="000B00F0">
              <w:rPr>
                <w:rFonts w:ascii="Cambria" w:hAnsi="Cambria"/>
                <w:sz w:val="17"/>
                <w:szCs w:val="17"/>
                <w:lang w:eastAsia="ar-SA"/>
              </w:rPr>
              <w:t xml:space="preserve">Nośność stołu: ≥ </w:t>
            </w:r>
            <w:r w:rsidR="000565ED" w:rsidRPr="000B00F0">
              <w:rPr>
                <w:rFonts w:ascii="Cambria" w:hAnsi="Cambria"/>
                <w:sz w:val="17"/>
                <w:szCs w:val="17"/>
                <w:lang w:eastAsia="ar-SA"/>
              </w:rPr>
              <w:t>200</w:t>
            </w:r>
            <w:r w:rsidR="008A26F9" w:rsidRPr="000B00F0">
              <w:rPr>
                <w:rFonts w:ascii="Cambria" w:hAnsi="Cambria"/>
                <w:sz w:val="17"/>
                <w:szCs w:val="17"/>
                <w:lang w:eastAsia="ar-SA"/>
              </w:rPr>
              <w:t xml:space="preserve"> </w:t>
            </w:r>
            <w:r w:rsidRPr="000B00F0">
              <w:rPr>
                <w:rFonts w:ascii="Cambria" w:hAnsi="Cambria"/>
                <w:sz w:val="17"/>
                <w:szCs w:val="17"/>
                <w:lang w:eastAsia="ar-SA"/>
              </w:rPr>
              <w:t>kg</w:t>
            </w:r>
          </w:p>
        </w:tc>
        <w:tc>
          <w:tcPr>
            <w:tcW w:w="1739" w:type="dxa"/>
            <w:vAlign w:val="center"/>
          </w:tcPr>
          <w:p w14:paraId="0B7006CD" w14:textId="6EE05B6F" w:rsidR="00470D82" w:rsidRPr="000B00F0" w:rsidRDefault="007A3BF4" w:rsidP="00470D8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3C1AE7A" w14:textId="77777777" w:rsidR="00470D82" w:rsidRPr="000B00F0" w:rsidRDefault="00470D82" w:rsidP="00470D82">
            <w:pPr>
              <w:tabs>
                <w:tab w:val="num" w:pos="426"/>
              </w:tabs>
              <w:jc w:val="both"/>
              <w:rPr>
                <w:rFonts w:asciiTheme="majorHAnsi" w:hAnsiTheme="majorHAnsi" w:cs="Arial"/>
                <w:sz w:val="17"/>
                <w:szCs w:val="17"/>
              </w:rPr>
            </w:pPr>
          </w:p>
        </w:tc>
      </w:tr>
      <w:tr w:rsidR="000B00F0" w:rsidRPr="000B00F0" w14:paraId="4219EA63" w14:textId="77777777" w:rsidTr="00143062">
        <w:trPr>
          <w:trHeight w:val="454"/>
          <w:jc w:val="center"/>
        </w:trPr>
        <w:tc>
          <w:tcPr>
            <w:tcW w:w="698" w:type="dxa"/>
            <w:vAlign w:val="center"/>
          </w:tcPr>
          <w:p w14:paraId="7D4E32D4" w14:textId="55E0B392" w:rsidR="00143062" w:rsidRPr="00CC4CB8" w:rsidRDefault="0014306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C00D72B" w14:textId="4B471389" w:rsidR="00143062" w:rsidRPr="000B00F0" w:rsidRDefault="00143062" w:rsidP="00F11C71">
            <w:pPr>
              <w:tabs>
                <w:tab w:val="num" w:pos="426"/>
              </w:tabs>
              <w:spacing w:before="40" w:after="40"/>
              <w:jc w:val="both"/>
              <w:rPr>
                <w:rFonts w:ascii="Cambria" w:hAnsi="Cambria"/>
                <w:sz w:val="17"/>
                <w:szCs w:val="17"/>
                <w:lang w:eastAsia="ar-SA"/>
              </w:rPr>
            </w:pPr>
            <w:r w:rsidRPr="000B00F0">
              <w:rPr>
                <w:rFonts w:ascii="Cambria" w:hAnsi="Cambria"/>
                <w:sz w:val="17"/>
                <w:szCs w:val="17"/>
                <w:lang w:eastAsia="ar-SA"/>
              </w:rPr>
              <w:t>Automatyczna korekcja współrzędnych X, Y i Z na podstawie obrazowania wykonanego systemem IGRT oferowanego akceleratora</w:t>
            </w:r>
          </w:p>
        </w:tc>
        <w:tc>
          <w:tcPr>
            <w:tcW w:w="1739" w:type="dxa"/>
            <w:vAlign w:val="center"/>
          </w:tcPr>
          <w:p w14:paraId="074B52AF" w14:textId="51E3C81C" w:rsidR="00143062" w:rsidRPr="000B00F0" w:rsidRDefault="00143062" w:rsidP="0014306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FAFB0AE" w14:textId="77777777" w:rsidR="00143062" w:rsidRPr="000B00F0" w:rsidRDefault="00143062" w:rsidP="00143062">
            <w:pPr>
              <w:tabs>
                <w:tab w:val="num" w:pos="426"/>
              </w:tabs>
              <w:jc w:val="both"/>
              <w:rPr>
                <w:rFonts w:asciiTheme="majorHAnsi" w:hAnsiTheme="majorHAnsi" w:cs="Arial"/>
                <w:sz w:val="17"/>
                <w:szCs w:val="17"/>
              </w:rPr>
            </w:pPr>
          </w:p>
        </w:tc>
      </w:tr>
      <w:tr w:rsidR="000B00F0" w:rsidRPr="000B00F0" w14:paraId="53F9B371" w14:textId="77777777" w:rsidTr="00143062">
        <w:trPr>
          <w:trHeight w:val="454"/>
          <w:jc w:val="center"/>
        </w:trPr>
        <w:tc>
          <w:tcPr>
            <w:tcW w:w="698" w:type="dxa"/>
            <w:vAlign w:val="center"/>
          </w:tcPr>
          <w:p w14:paraId="7AF20245" w14:textId="7C664422" w:rsidR="00143062" w:rsidRPr="00CC4CB8" w:rsidRDefault="00143062"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14E08F4" w14:textId="4761F7C3" w:rsidR="00143062" w:rsidRPr="000B00F0" w:rsidRDefault="00143062" w:rsidP="00184D30">
            <w:pPr>
              <w:tabs>
                <w:tab w:val="num" w:pos="426"/>
              </w:tabs>
              <w:spacing w:before="40" w:after="40"/>
              <w:jc w:val="both"/>
              <w:rPr>
                <w:rFonts w:ascii="Cambria" w:hAnsi="Cambria"/>
                <w:sz w:val="17"/>
                <w:szCs w:val="17"/>
                <w:lang w:eastAsia="ar-SA"/>
              </w:rPr>
            </w:pPr>
            <w:r w:rsidRPr="000B00F0">
              <w:rPr>
                <w:rFonts w:ascii="Cambria" w:hAnsi="Cambria"/>
                <w:sz w:val="17"/>
                <w:szCs w:val="17"/>
              </w:rPr>
              <w:t>Zapamiętywanie w systemie wyliczonych na podstawie obrazowania IGRT i zastosowanych korekcji współrzędnych stołu, dla wszystkich stopni swobody</w:t>
            </w:r>
          </w:p>
        </w:tc>
        <w:tc>
          <w:tcPr>
            <w:tcW w:w="1739" w:type="dxa"/>
            <w:vAlign w:val="center"/>
          </w:tcPr>
          <w:p w14:paraId="19BA4419" w14:textId="29BCC3C7" w:rsidR="00143062" w:rsidRPr="000B00F0" w:rsidRDefault="00143062" w:rsidP="00143062">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19D32330" w14:textId="77777777" w:rsidR="00143062" w:rsidRPr="000B00F0" w:rsidRDefault="00143062" w:rsidP="00143062">
            <w:pPr>
              <w:tabs>
                <w:tab w:val="num" w:pos="426"/>
              </w:tabs>
              <w:jc w:val="both"/>
              <w:rPr>
                <w:rFonts w:asciiTheme="majorHAnsi" w:hAnsiTheme="majorHAnsi" w:cs="Arial"/>
                <w:sz w:val="17"/>
                <w:szCs w:val="17"/>
              </w:rPr>
            </w:pPr>
          </w:p>
        </w:tc>
      </w:tr>
      <w:tr w:rsidR="00CC4CB8" w:rsidRPr="000B00F0" w14:paraId="278ED417" w14:textId="77777777" w:rsidTr="009A0A75">
        <w:trPr>
          <w:trHeight w:val="454"/>
          <w:jc w:val="center"/>
        </w:trPr>
        <w:tc>
          <w:tcPr>
            <w:tcW w:w="12511" w:type="dxa"/>
            <w:gridSpan w:val="4"/>
            <w:vAlign w:val="center"/>
          </w:tcPr>
          <w:p w14:paraId="795AB2EB" w14:textId="5F8331C5" w:rsidR="00CC4CB8" w:rsidRPr="000B00F0" w:rsidRDefault="00CC4CB8" w:rsidP="00D05420">
            <w:pPr>
              <w:tabs>
                <w:tab w:val="num" w:pos="426"/>
              </w:tabs>
              <w:jc w:val="center"/>
              <w:rPr>
                <w:rFonts w:asciiTheme="majorHAnsi" w:hAnsiTheme="majorHAnsi" w:cs="Arial"/>
                <w:b/>
                <w:sz w:val="17"/>
                <w:szCs w:val="17"/>
              </w:rPr>
            </w:pPr>
            <w:r w:rsidRPr="000B00F0">
              <w:rPr>
                <w:rFonts w:asciiTheme="majorHAnsi" w:hAnsiTheme="majorHAnsi" w:cs="Arial"/>
                <w:b/>
                <w:sz w:val="17"/>
                <w:szCs w:val="17"/>
              </w:rPr>
              <w:t>Wyposażenie akceleratora</w:t>
            </w:r>
          </w:p>
        </w:tc>
      </w:tr>
      <w:tr w:rsidR="000B00F0" w:rsidRPr="000B00F0" w14:paraId="1E6A732F" w14:textId="77777777" w:rsidTr="00C80083">
        <w:trPr>
          <w:trHeight w:val="454"/>
          <w:jc w:val="center"/>
        </w:trPr>
        <w:tc>
          <w:tcPr>
            <w:tcW w:w="698" w:type="dxa"/>
            <w:vAlign w:val="center"/>
          </w:tcPr>
          <w:p w14:paraId="12452B4D" w14:textId="0AB57EE3" w:rsidR="0044116A" w:rsidRPr="00CC4CB8" w:rsidRDefault="0044116A"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029AE046" w14:textId="5181DC6A" w:rsidR="0044116A" w:rsidRPr="000B00F0" w:rsidRDefault="0044116A" w:rsidP="00184D30">
            <w:pPr>
              <w:tabs>
                <w:tab w:val="num" w:pos="426"/>
              </w:tabs>
              <w:jc w:val="both"/>
              <w:rPr>
                <w:rFonts w:ascii="Cambria" w:hAnsi="Cambria"/>
                <w:sz w:val="17"/>
                <w:szCs w:val="17"/>
                <w:lang w:eastAsia="ar-SA"/>
              </w:rPr>
            </w:pPr>
            <w:r w:rsidRPr="000B00F0">
              <w:rPr>
                <w:rFonts w:ascii="Cambria" w:hAnsi="Cambria"/>
                <w:sz w:val="17"/>
                <w:szCs w:val="17"/>
                <w:lang w:eastAsia="ar-SA"/>
              </w:rPr>
              <w:t xml:space="preserve">Komplet centratorów laserowych </w:t>
            </w:r>
            <w:r w:rsidR="00184D30" w:rsidRPr="000B00F0">
              <w:rPr>
                <w:rFonts w:ascii="Cambria" w:hAnsi="Cambria"/>
                <w:sz w:val="17"/>
                <w:szCs w:val="17"/>
                <w:lang w:eastAsia="ar-SA"/>
              </w:rPr>
              <w:t>do pozycjonowania chorego</w:t>
            </w:r>
          </w:p>
        </w:tc>
        <w:tc>
          <w:tcPr>
            <w:tcW w:w="1739" w:type="dxa"/>
            <w:vAlign w:val="center"/>
          </w:tcPr>
          <w:p w14:paraId="0A9A92DB" w14:textId="2F2570B0" w:rsidR="0044116A" w:rsidRPr="000B00F0" w:rsidRDefault="0044116A" w:rsidP="0044116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700A297" w14:textId="77777777" w:rsidR="0044116A" w:rsidRPr="000B00F0" w:rsidRDefault="0044116A" w:rsidP="0044116A">
            <w:pPr>
              <w:tabs>
                <w:tab w:val="num" w:pos="426"/>
              </w:tabs>
              <w:jc w:val="both"/>
              <w:rPr>
                <w:rFonts w:asciiTheme="majorHAnsi" w:hAnsiTheme="majorHAnsi" w:cs="Arial"/>
                <w:sz w:val="17"/>
                <w:szCs w:val="17"/>
              </w:rPr>
            </w:pPr>
          </w:p>
        </w:tc>
      </w:tr>
      <w:tr w:rsidR="000B00F0" w:rsidRPr="000B00F0" w14:paraId="7109C3F2" w14:textId="77777777" w:rsidTr="00C80083">
        <w:trPr>
          <w:trHeight w:val="454"/>
          <w:jc w:val="center"/>
        </w:trPr>
        <w:tc>
          <w:tcPr>
            <w:tcW w:w="698" w:type="dxa"/>
            <w:vAlign w:val="center"/>
          </w:tcPr>
          <w:p w14:paraId="3CD5858C" w14:textId="6FD18D86" w:rsidR="0044116A" w:rsidRPr="00CC4CB8" w:rsidRDefault="0044116A"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671271F" w14:textId="5D6FD643" w:rsidR="0044116A" w:rsidRPr="000B00F0" w:rsidRDefault="0044116A" w:rsidP="00A9328E">
            <w:pPr>
              <w:tabs>
                <w:tab w:val="num" w:pos="426"/>
              </w:tabs>
              <w:jc w:val="both"/>
              <w:rPr>
                <w:rFonts w:ascii="Cambria" w:hAnsi="Cambria"/>
                <w:sz w:val="17"/>
                <w:szCs w:val="17"/>
                <w:lang w:eastAsia="ar-SA"/>
              </w:rPr>
            </w:pPr>
            <w:r w:rsidRPr="000B00F0">
              <w:rPr>
                <w:rFonts w:ascii="Cambria" w:hAnsi="Cambria"/>
                <w:sz w:val="17"/>
                <w:szCs w:val="17"/>
                <w:lang w:eastAsia="ar-SA"/>
              </w:rPr>
              <w:t xml:space="preserve">System monitorowania pomieszczenia akceleratora – audio i wideo </w:t>
            </w:r>
            <w:r w:rsidR="00A9328E" w:rsidRPr="000B00F0">
              <w:rPr>
                <w:rFonts w:ascii="Cambria" w:hAnsi="Cambria"/>
                <w:sz w:val="17"/>
                <w:szCs w:val="17"/>
                <w:lang w:eastAsia="ar-SA"/>
              </w:rPr>
              <w:t>z funkcją nagrywania obrazu z kamer na dysku (możliwość odtworzenia zapisanego obrazu wideo ≥ 14 dni wstecz)</w:t>
            </w:r>
          </w:p>
        </w:tc>
        <w:tc>
          <w:tcPr>
            <w:tcW w:w="1739" w:type="dxa"/>
            <w:vAlign w:val="center"/>
          </w:tcPr>
          <w:p w14:paraId="1DF6B33F" w14:textId="4A60D399" w:rsidR="0044116A" w:rsidRPr="000B00F0" w:rsidRDefault="0044116A" w:rsidP="0044116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1C472958" w14:textId="77777777" w:rsidR="0044116A" w:rsidRPr="000B00F0" w:rsidRDefault="0044116A" w:rsidP="0044116A">
            <w:pPr>
              <w:tabs>
                <w:tab w:val="num" w:pos="426"/>
              </w:tabs>
              <w:jc w:val="both"/>
              <w:rPr>
                <w:rFonts w:asciiTheme="majorHAnsi" w:hAnsiTheme="majorHAnsi" w:cs="Arial"/>
                <w:sz w:val="17"/>
                <w:szCs w:val="17"/>
              </w:rPr>
            </w:pPr>
          </w:p>
        </w:tc>
      </w:tr>
      <w:tr w:rsidR="000B00F0" w:rsidRPr="000B00F0" w14:paraId="5133E1AD" w14:textId="77777777" w:rsidTr="00C80083">
        <w:trPr>
          <w:trHeight w:val="454"/>
          <w:jc w:val="center"/>
        </w:trPr>
        <w:tc>
          <w:tcPr>
            <w:tcW w:w="698" w:type="dxa"/>
            <w:vAlign w:val="center"/>
          </w:tcPr>
          <w:p w14:paraId="2DEE8A4E" w14:textId="552F3D52" w:rsidR="0044116A" w:rsidRPr="00CC4CB8" w:rsidRDefault="0044116A" w:rsidP="00CC4CB8">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33CA6B5" w14:textId="6F4E65EB" w:rsidR="0044116A" w:rsidRPr="000B00F0" w:rsidRDefault="0044116A" w:rsidP="001401C4">
            <w:pPr>
              <w:tabs>
                <w:tab w:val="num" w:pos="426"/>
              </w:tabs>
              <w:spacing w:before="40" w:after="40"/>
              <w:jc w:val="both"/>
              <w:rPr>
                <w:rFonts w:ascii="Cambria" w:hAnsi="Cambria"/>
                <w:sz w:val="17"/>
                <w:szCs w:val="17"/>
                <w:lang w:eastAsia="ar-SA"/>
              </w:rPr>
            </w:pPr>
            <w:r w:rsidRPr="000B00F0">
              <w:rPr>
                <w:rFonts w:ascii="Cambria" w:hAnsi="Cambria"/>
                <w:sz w:val="17"/>
                <w:szCs w:val="17"/>
                <w:lang w:eastAsia="ar-SA"/>
              </w:rPr>
              <w:t>Monitor LCD wyświetlający ustawione na akceleratorze parametry wewnątrz bunkra terapeutycznego</w:t>
            </w:r>
          </w:p>
        </w:tc>
        <w:tc>
          <w:tcPr>
            <w:tcW w:w="1739" w:type="dxa"/>
            <w:vAlign w:val="center"/>
          </w:tcPr>
          <w:p w14:paraId="38D43576" w14:textId="7FA26F3E" w:rsidR="0044116A" w:rsidRPr="000B00F0" w:rsidRDefault="0044116A" w:rsidP="0044116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4013C330" w14:textId="77777777" w:rsidR="0044116A" w:rsidRPr="000B00F0" w:rsidRDefault="0044116A" w:rsidP="0044116A">
            <w:pPr>
              <w:tabs>
                <w:tab w:val="num" w:pos="426"/>
              </w:tabs>
              <w:jc w:val="both"/>
              <w:rPr>
                <w:rFonts w:asciiTheme="majorHAnsi" w:hAnsiTheme="majorHAnsi" w:cs="Arial"/>
                <w:sz w:val="17"/>
                <w:szCs w:val="17"/>
              </w:rPr>
            </w:pPr>
          </w:p>
        </w:tc>
      </w:tr>
      <w:tr w:rsidR="000B00F0" w:rsidRPr="000B00F0" w14:paraId="388B2908" w14:textId="77777777" w:rsidTr="00C80083">
        <w:trPr>
          <w:trHeight w:val="454"/>
          <w:jc w:val="center"/>
        </w:trPr>
        <w:tc>
          <w:tcPr>
            <w:tcW w:w="698" w:type="dxa"/>
            <w:vAlign w:val="center"/>
          </w:tcPr>
          <w:p w14:paraId="70BB30A3" w14:textId="10506582" w:rsidR="0044116A" w:rsidRPr="00CC4CB8" w:rsidRDefault="0044116A"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bottom w:val="single" w:sz="6" w:space="0" w:color="auto"/>
            </w:tcBorders>
            <w:vAlign w:val="center"/>
          </w:tcPr>
          <w:p w14:paraId="5845C0B8" w14:textId="7FC2238E" w:rsidR="0044116A" w:rsidRPr="000B00F0" w:rsidRDefault="00DF1824" w:rsidP="0044116A">
            <w:pPr>
              <w:tabs>
                <w:tab w:val="num" w:pos="426"/>
              </w:tabs>
              <w:jc w:val="both"/>
              <w:rPr>
                <w:rFonts w:ascii="Cambria" w:hAnsi="Cambria"/>
                <w:sz w:val="17"/>
                <w:szCs w:val="17"/>
                <w:lang w:eastAsia="ar-SA"/>
              </w:rPr>
            </w:pPr>
            <w:r w:rsidRPr="000B00F0">
              <w:rPr>
                <w:rFonts w:ascii="Cambria" w:hAnsi="Cambria"/>
                <w:sz w:val="17"/>
                <w:szCs w:val="17"/>
                <w:lang w:eastAsia="ar-SA"/>
              </w:rPr>
              <w:t>Beam-stopper naprzeciw źródła promieniowania pochłaniający wiązkę pierwotną po przejściu przez pacjenta</w:t>
            </w:r>
          </w:p>
        </w:tc>
        <w:tc>
          <w:tcPr>
            <w:tcW w:w="1739" w:type="dxa"/>
            <w:vAlign w:val="center"/>
          </w:tcPr>
          <w:p w14:paraId="06FF3514" w14:textId="1592957D" w:rsidR="0044116A" w:rsidRPr="000B00F0" w:rsidRDefault="0044116A" w:rsidP="0044116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7A3F8C4" w14:textId="77777777" w:rsidR="0044116A" w:rsidRPr="000B00F0" w:rsidRDefault="0044116A" w:rsidP="0044116A">
            <w:pPr>
              <w:tabs>
                <w:tab w:val="num" w:pos="426"/>
              </w:tabs>
              <w:jc w:val="both"/>
              <w:rPr>
                <w:rFonts w:asciiTheme="majorHAnsi" w:hAnsiTheme="majorHAnsi" w:cs="Arial"/>
                <w:sz w:val="17"/>
                <w:szCs w:val="17"/>
              </w:rPr>
            </w:pPr>
          </w:p>
        </w:tc>
      </w:tr>
      <w:tr w:rsidR="00CC4CB8" w:rsidRPr="000B00F0" w14:paraId="6C7FE92D" w14:textId="77777777" w:rsidTr="009A0A75">
        <w:trPr>
          <w:trHeight w:val="454"/>
          <w:jc w:val="center"/>
        </w:trPr>
        <w:tc>
          <w:tcPr>
            <w:tcW w:w="12511" w:type="dxa"/>
            <w:gridSpan w:val="4"/>
            <w:vAlign w:val="center"/>
          </w:tcPr>
          <w:p w14:paraId="3A15AC4D" w14:textId="0E9E9CB1" w:rsidR="00CC4CB8" w:rsidRPr="000B00F0" w:rsidRDefault="00CC4CB8" w:rsidP="00944971">
            <w:pPr>
              <w:tabs>
                <w:tab w:val="num" w:pos="426"/>
              </w:tabs>
              <w:jc w:val="center"/>
              <w:rPr>
                <w:rFonts w:asciiTheme="majorHAnsi" w:hAnsiTheme="majorHAnsi" w:cs="Arial"/>
                <w:b/>
                <w:sz w:val="17"/>
                <w:szCs w:val="17"/>
              </w:rPr>
            </w:pPr>
            <w:r w:rsidRPr="000B00F0">
              <w:rPr>
                <w:rFonts w:asciiTheme="majorHAnsi" w:hAnsiTheme="majorHAnsi" w:cs="Arial"/>
                <w:b/>
                <w:sz w:val="17"/>
                <w:szCs w:val="17"/>
              </w:rPr>
              <w:t>Kolimator wielolistkowy</w:t>
            </w:r>
          </w:p>
        </w:tc>
      </w:tr>
      <w:tr w:rsidR="000B00F0" w:rsidRPr="000B00F0" w14:paraId="0133BC29" w14:textId="77777777" w:rsidTr="009A0A75">
        <w:trPr>
          <w:trHeight w:val="454"/>
          <w:jc w:val="center"/>
        </w:trPr>
        <w:tc>
          <w:tcPr>
            <w:tcW w:w="698" w:type="dxa"/>
            <w:vAlign w:val="center"/>
          </w:tcPr>
          <w:p w14:paraId="0D21F84C" w14:textId="77777777"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6B3F3CDF" w14:textId="64716FC4" w:rsidR="00E87EF4" w:rsidRPr="000B00F0" w:rsidRDefault="00E87EF4" w:rsidP="00E87EF4">
            <w:pPr>
              <w:tabs>
                <w:tab w:val="num" w:pos="426"/>
              </w:tabs>
              <w:jc w:val="both"/>
              <w:rPr>
                <w:rFonts w:asciiTheme="majorHAnsi" w:hAnsiTheme="majorHAnsi"/>
                <w:sz w:val="17"/>
                <w:szCs w:val="17"/>
              </w:rPr>
            </w:pPr>
            <w:r w:rsidRPr="000B00F0">
              <w:rPr>
                <w:rFonts w:asciiTheme="majorHAnsi" w:hAnsiTheme="majorHAnsi"/>
                <w:sz w:val="17"/>
                <w:szCs w:val="17"/>
              </w:rPr>
              <w:t>Kolimator wielolistkowy (MLC)</w:t>
            </w:r>
          </w:p>
        </w:tc>
        <w:tc>
          <w:tcPr>
            <w:tcW w:w="1739" w:type="dxa"/>
          </w:tcPr>
          <w:p w14:paraId="740F18DD" w14:textId="2BAA6A7D"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TAK</w:t>
            </w:r>
          </w:p>
        </w:tc>
        <w:tc>
          <w:tcPr>
            <w:tcW w:w="3981" w:type="dxa"/>
            <w:vAlign w:val="center"/>
          </w:tcPr>
          <w:p w14:paraId="0239DF2F"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3EC1FBB6" w14:textId="77777777" w:rsidTr="009A0A75">
        <w:trPr>
          <w:trHeight w:val="454"/>
          <w:jc w:val="center"/>
        </w:trPr>
        <w:tc>
          <w:tcPr>
            <w:tcW w:w="698" w:type="dxa"/>
            <w:vAlign w:val="center"/>
          </w:tcPr>
          <w:p w14:paraId="6F36FFAE" w14:textId="41E3E7FC"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2BFBA927" w14:textId="4012B3B9" w:rsidR="00E87EF4" w:rsidRPr="000B00F0" w:rsidRDefault="00E87EF4" w:rsidP="00E87EF4">
            <w:pPr>
              <w:tabs>
                <w:tab w:val="num" w:pos="426"/>
              </w:tabs>
              <w:jc w:val="both"/>
              <w:rPr>
                <w:rFonts w:asciiTheme="majorHAnsi" w:hAnsiTheme="majorHAnsi"/>
                <w:sz w:val="17"/>
                <w:szCs w:val="17"/>
                <w:lang w:eastAsia="ar-SA"/>
              </w:rPr>
            </w:pPr>
            <w:r w:rsidRPr="000B00F0">
              <w:rPr>
                <w:rFonts w:asciiTheme="majorHAnsi" w:hAnsiTheme="majorHAnsi"/>
                <w:sz w:val="17"/>
                <w:szCs w:val="17"/>
              </w:rPr>
              <w:t>Liczba listków kolimatora ≥64</w:t>
            </w:r>
          </w:p>
        </w:tc>
        <w:tc>
          <w:tcPr>
            <w:tcW w:w="1739" w:type="dxa"/>
          </w:tcPr>
          <w:p w14:paraId="4C1E2970" w14:textId="2C5ED389" w:rsidR="00E87EF4" w:rsidRPr="000B00F0" w:rsidRDefault="00E87EF4" w:rsidP="00E87EF4">
            <w:pPr>
              <w:tabs>
                <w:tab w:val="num" w:pos="426"/>
              </w:tabs>
              <w:jc w:val="center"/>
              <w:rPr>
                <w:rFonts w:asciiTheme="majorHAnsi" w:hAnsiTheme="majorHAnsi"/>
                <w:sz w:val="17"/>
                <w:szCs w:val="17"/>
              </w:rPr>
            </w:pPr>
            <w:r w:rsidRPr="000B00F0">
              <w:rPr>
                <w:rFonts w:asciiTheme="majorHAnsi" w:hAnsiTheme="majorHAnsi"/>
                <w:sz w:val="17"/>
                <w:szCs w:val="17"/>
              </w:rPr>
              <w:t>TAK</w:t>
            </w:r>
          </w:p>
          <w:p w14:paraId="70950938" w14:textId="31274F68"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Podać</w:t>
            </w:r>
          </w:p>
        </w:tc>
        <w:tc>
          <w:tcPr>
            <w:tcW w:w="3981" w:type="dxa"/>
            <w:vAlign w:val="center"/>
          </w:tcPr>
          <w:p w14:paraId="208F9132"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6CCB2A64" w14:textId="77777777" w:rsidTr="009A0A75">
        <w:trPr>
          <w:trHeight w:val="454"/>
          <w:jc w:val="center"/>
        </w:trPr>
        <w:tc>
          <w:tcPr>
            <w:tcW w:w="698" w:type="dxa"/>
            <w:vAlign w:val="center"/>
          </w:tcPr>
          <w:p w14:paraId="78063043" w14:textId="77777777"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207665DD" w14:textId="7645077E" w:rsidR="00E87EF4" w:rsidRPr="000B00F0" w:rsidRDefault="00E87EF4" w:rsidP="00E87EF4">
            <w:pPr>
              <w:tabs>
                <w:tab w:val="num" w:pos="426"/>
              </w:tabs>
              <w:jc w:val="both"/>
              <w:rPr>
                <w:rFonts w:asciiTheme="majorHAnsi" w:hAnsiTheme="majorHAnsi"/>
                <w:sz w:val="17"/>
                <w:szCs w:val="17"/>
              </w:rPr>
            </w:pPr>
            <w:r w:rsidRPr="000B00F0">
              <w:rPr>
                <w:rFonts w:asciiTheme="majorHAnsi" w:hAnsiTheme="majorHAnsi"/>
                <w:sz w:val="17"/>
                <w:szCs w:val="17"/>
              </w:rPr>
              <w:t>Szczęki kolimatora umożliwiające ograniczenie długości pola w osi Y</w:t>
            </w:r>
          </w:p>
        </w:tc>
        <w:tc>
          <w:tcPr>
            <w:tcW w:w="1739" w:type="dxa"/>
          </w:tcPr>
          <w:p w14:paraId="792E9BEF" w14:textId="3CDB00F2"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TAK</w:t>
            </w:r>
          </w:p>
        </w:tc>
        <w:tc>
          <w:tcPr>
            <w:tcW w:w="3981" w:type="dxa"/>
            <w:vAlign w:val="center"/>
          </w:tcPr>
          <w:p w14:paraId="0C211910"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28DF24B1" w14:textId="77777777" w:rsidTr="009A0A75">
        <w:trPr>
          <w:trHeight w:val="454"/>
          <w:jc w:val="center"/>
        </w:trPr>
        <w:tc>
          <w:tcPr>
            <w:tcW w:w="698" w:type="dxa"/>
            <w:vAlign w:val="center"/>
          </w:tcPr>
          <w:p w14:paraId="1A29244F" w14:textId="394C50E3"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3762B999" w14:textId="3E30DC0D" w:rsidR="00E87EF4" w:rsidRPr="000B00F0" w:rsidRDefault="00E87EF4" w:rsidP="00E87EF4">
            <w:pPr>
              <w:tabs>
                <w:tab w:val="num" w:pos="426"/>
              </w:tabs>
              <w:spacing w:before="40" w:after="40"/>
              <w:jc w:val="both"/>
              <w:rPr>
                <w:rFonts w:asciiTheme="majorHAnsi" w:hAnsiTheme="majorHAnsi"/>
                <w:sz w:val="17"/>
                <w:szCs w:val="17"/>
                <w:lang w:eastAsia="ar-SA"/>
              </w:rPr>
            </w:pPr>
            <w:r w:rsidRPr="000B00F0">
              <w:rPr>
                <w:rFonts w:asciiTheme="majorHAnsi" w:hAnsiTheme="majorHAnsi"/>
                <w:sz w:val="17"/>
                <w:szCs w:val="17"/>
              </w:rPr>
              <w:t>Minimalna wielkość pola w izocentrum w osi długiej pacjenta ≤ 1 cm</w:t>
            </w:r>
          </w:p>
        </w:tc>
        <w:tc>
          <w:tcPr>
            <w:tcW w:w="1739" w:type="dxa"/>
          </w:tcPr>
          <w:p w14:paraId="6BA81CE5" w14:textId="77777777" w:rsidR="00E87EF4" w:rsidRPr="000B00F0" w:rsidRDefault="00E87EF4" w:rsidP="00E87EF4">
            <w:pPr>
              <w:tabs>
                <w:tab w:val="num" w:pos="426"/>
              </w:tabs>
              <w:jc w:val="center"/>
              <w:rPr>
                <w:rFonts w:asciiTheme="majorHAnsi" w:hAnsiTheme="majorHAnsi"/>
                <w:sz w:val="17"/>
                <w:szCs w:val="17"/>
              </w:rPr>
            </w:pPr>
            <w:r w:rsidRPr="000B00F0">
              <w:rPr>
                <w:rFonts w:asciiTheme="majorHAnsi" w:hAnsiTheme="majorHAnsi"/>
                <w:sz w:val="17"/>
                <w:szCs w:val="17"/>
              </w:rPr>
              <w:t>TAK</w:t>
            </w:r>
          </w:p>
          <w:p w14:paraId="617706AF" w14:textId="4017C9DE"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 xml:space="preserve"> Podać</w:t>
            </w:r>
          </w:p>
        </w:tc>
        <w:tc>
          <w:tcPr>
            <w:tcW w:w="3981" w:type="dxa"/>
            <w:vAlign w:val="center"/>
          </w:tcPr>
          <w:p w14:paraId="2E485B31"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73916A50" w14:textId="77777777" w:rsidTr="009A0A75">
        <w:trPr>
          <w:trHeight w:val="454"/>
          <w:jc w:val="center"/>
        </w:trPr>
        <w:tc>
          <w:tcPr>
            <w:tcW w:w="698" w:type="dxa"/>
            <w:vAlign w:val="center"/>
          </w:tcPr>
          <w:p w14:paraId="6B20599F" w14:textId="3FC7D773"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531B28F7" w14:textId="3069CDC9" w:rsidR="00E87EF4" w:rsidRPr="000B00F0" w:rsidRDefault="00E87EF4" w:rsidP="00E87EF4">
            <w:pPr>
              <w:tabs>
                <w:tab w:val="num" w:pos="426"/>
              </w:tabs>
              <w:spacing w:before="40" w:after="40"/>
              <w:jc w:val="both"/>
              <w:rPr>
                <w:rFonts w:asciiTheme="majorHAnsi" w:hAnsiTheme="majorHAnsi"/>
                <w:sz w:val="17"/>
                <w:szCs w:val="17"/>
                <w:lang w:eastAsia="ar-SA"/>
              </w:rPr>
            </w:pPr>
            <w:r w:rsidRPr="000B00F0">
              <w:rPr>
                <w:rFonts w:asciiTheme="majorHAnsi" w:hAnsiTheme="majorHAnsi"/>
                <w:sz w:val="17"/>
                <w:szCs w:val="17"/>
              </w:rPr>
              <w:t>Maksymalna wielkość pola w izocentrum w osi długiej pacjenta ≥5cm</w:t>
            </w:r>
          </w:p>
        </w:tc>
        <w:tc>
          <w:tcPr>
            <w:tcW w:w="1739" w:type="dxa"/>
          </w:tcPr>
          <w:p w14:paraId="62BB8AB4" w14:textId="77777777" w:rsidR="00E87EF4" w:rsidRPr="000B00F0" w:rsidRDefault="00E87EF4" w:rsidP="00E87EF4">
            <w:pPr>
              <w:tabs>
                <w:tab w:val="num" w:pos="426"/>
              </w:tabs>
              <w:jc w:val="center"/>
              <w:rPr>
                <w:rFonts w:asciiTheme="majorHAnsi" w:hAnsiTheme="majorHAnsi"/>
                <w:sz w:val="17"/>
                <w:szCs w:val="17"/>
              </w:rPr>
            </w:pPr>
            <w:r w:rsidRPr="000B00F0">
              <w:rPr>
                <w:rFonts w:asciiTheme="majorHAnsi" w:hAnsiTheme="majorHAnsi"/>
                <w:sz w:val="17"/>
                <w:szCs w:val="17"/>
              </w:rPr>
              <w:t>TAK</w:t>
            </w:r>
          </w:p>
          <w:p w14:paraId="53FF5D7A" w14:textId="5CF29E9B"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Podać</w:t>
            </w:r>
          </w:p>
        </w:tc>
        <w:tc>
          <w:tcPr>
            <w:tcW w:w="3981" w:type="dxa"/>
            <w:vAlign w:val="center"/>
          </w:tcPr>
          <w:p w14:paraId="06B1F1AF"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0FC60E8B" w14:textId="77777777" w:rsidTr="009A0A75">
        <w:trPr>
          <w:trHeight w:val="454"/>
          <w:jc w:val="center"/>
        </w:trPr>
        <w:tc>
          <w:tcPr>
            <w:tcW w:w="698" w:type="dxa"/>
            <w:vAlign w:val="center"/>
          </w:tcPr>
          <w:p w14:paraId="002DBFBE" w14:textId="7E8EA6E8"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762194D1" w14:textId="6F4C025A" w:rsidR="00E87EF4" w:rsidRPr="000B00F0" w:rsidRDefault="00E87EF4" w:rsidP="00E87EF4">
            <w:pPr>
              <w:tabs>
                <w:tab w:val="num" w:pos="426"/>
              </w:tabs>
              <w:jc w:val="both"/>
              <w:rPr>
                <w:rFonts w:asciiTheme="majorHAnsi" w:hAnsiTheme="majorHAnsi"/>
                <w:sz w:val="17"/>
                <w:szCs w:val="17"/>
                <w:lang w:eastAsia="ar-SA"/>
              </w:rPr>
            </w:pPr>
            <w:r w:rsidRPr="000B00F0">
              <w:rPr>
                <w:rFonts w:asciiTheme="majorHAnsi" w:hAnsiTheme="majorHAnsi"/>
                <w:sz w:val="17"/>
                <w:szCs w:val="17"/>
              </w:rPr>
              <w:t xml:space="preserve">Kolimator umożliwia jednoczasowe napromienianie wielu zmian w tej samej płaszczyźnie w ramach jednego ciągłego napromieniania </w:t>
            </w:r>
          </w:p>
        </w:tc>
        <w:tc>
          <w:tcPr>
            <w:tcW w:w="1739" w:type="dxa"/>
          </w:tcPr>
          <w:p w14:paraId="015709FF" w14:textId="5EF6978A"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TAK</w:t>
            </w:r>
          </w:p>
        </w:tc>
        <w:tc>
          <w:tcPr>
            <w:tcW w:w="3981" w:type="dxa"/>
            <w:vAlign w:val="center"/>
          </w:tcPr>
          <w:p w14:paraId="03272513" w14:textId="77777777" w:rsidR="00E87EF4" w:rsidRPr="000B00F0" w:rsidRDefault="00E87EF4" w:rsidP="00E87EF4">
            <w:pPr>
              <w:tabs>
                <w:tab w:val="num" w:pos="426"/>
              </w:tabs>
              <w:jc w:val="both"/>
              <w:rPr>
                <w:rFonts w:asciiTheme="majorHAnsi" w:hAnsiTheme="majorHAnsi" w:cs="Arial"/>
                <w:sz w:val="17"/>
                <w:szCs w:val="17"/>
              </w:rPr>
            </w:pPr>
          </w:p>
        </w:tc>
      </w:tr>
      <w:tr w:rsidR="000B00F0" w:rsidRPr="000B00F0" w14:paraId="5E37588F" w14:textId="77777777" w:rsidTr="009A0A75">
        <w:trPr>
          <w:trHeight w:val="454"/>
          <w:jc w:val="center"/>
        </w:trPr>
        <w:tc>
          <w:tcPr>
            <w:tcW w:w="698" w:type="dxa"/>
            <w:vAlign w:val="center"/>
          </w:tcPr>
          <w:p w14:paraId="3632C738" w14:textId="41A604B2" w:rsidR="00E87EF4" w:rsidRPr="00CC4CB8" w:rsidRDefault="00E87EF4"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55117A0C" w14:textId="7193CD55" w:rsidR="00E87EF4" w:rsidRPr="000B00F0" w:rsidRDefault="00E87EF4" w:rsidP="00E87EF4">
            <w:pPr>
              <w:tabs>
                <w:tab w:val="num" w:pos="426"/>
              </w:tabs>
              <w:spacing w:before="40"/>
              <w:jc w:val="both"/>
              <w:rPr>
                <w:rFonts w:asciiTheme="majorHAnsi" w:hAnsiTheme="majorHAnsi"/>
                <w:sz w:val="17"/>
                <w:szCs w:val="17"/>
                <w:lang w:eastAsia="ar-SA"/>
              </w:rPr>
            </w:pPr>
            <w:r w:rsidRPr="000B00F0">
              <w:rPr>
                <w:rFonts w:asciiTheme="majorHAnsi" w:hAnsiTheme="majorHAnsi"/>
                <w:sz w:val="17"/>
                <w:szCs w:val="17"/>
              </w:rPr>
              <w:t>Maksymalny przeciek przez listki kolimatora ≤ 0,5%</w:t>
            </w:r>
          </w:p>
        </w:tc>
        <w:tc>
          <w:tcPr>
            <w:tcW w:w="1739" w:type="dxa"/>
          </w:tcPr>
          <w:p w14:paraId="14EAE69C" w14:textId="77777777" w:rsidR="00E87EF4" w:rsidRPr="000B00F0" w:rsidRDefault="00E87EF4" w:rsidP="00E87EF4">
            <w:pPr>
              <w:tabs>
                <w:tab w:val="num" w:pos="426"/>
              </w:tabs>
              <w:jc w:val="center"/>
              <w:rPr>
                <w:rFonts w:asciiTheme="majorHAnsi" w:hAnsiTheme="majorHAnsi"/>
                <w:sz w:val="17"/>
                <w:szCs w:val="17"/>
              </w:rPr>
            </w:pPr>
            <w:r w:rsidRPr="000B00F0">
              <w:rPr>
                <w:rFonts w:asciiTheme="majorHAnsi" w:hAnsiTheme="majorHAnsi"/>
                <w:sz w:val="17"/>
                <w:szCs w:val="17"/>
              </w:rPr>
              <w:t>TAK</w:t>
            </w:r>
          </w:p>
          <w:p w14:paraId="1A83FBDF" w14:textId="0031E355" w:rsidR="00E87EF4" w:rsidRPr="000B00F0" w:rsidRDefault="00E87EF4" w:rsidP="00E87EF4">
            <w:pPr>
              <w:tabs>
                <w:tab w:val="num" w:pos="426"/>
              </w:tabs>
              <w:jc w:val="center"/>
              <w:rPr>
                <w:rFonts w:asciiTheme="majorHAnsi" w:hAnsiTheme="majorHAnsi" w:cs="Arial"/>
                <w:sz w:val="17"/>
                <w:szCs w:val="17"/>
              </w:rPr>
            </w:pPr>
            <w:r w:rsidRPr="000B00F0">
              <w:rPr>
                <w:rFonts w:asciiTheme="majorHAnsi" w:hAnsiTheme="majorHAnsi"/>
                <w:sz w:val="17"/>
                <w:szCs w:val="17"/>
              </w:rPr>
              <w:t>Podać</w:t>
            </w:r>
          </w:p>
        </w:tc>
        <w:tc>
          <w:tcPr>
            <w:tcW w:w="3981" w:type="dxa"/>
            <w:vAlign w:val="center"/>
          </w:tcPr>
          <w:p w14:paraId="546267DC" w14:textId="77777777" w:rsidR="00E87EF4" w:rsidRPr="000B00F0" w:rsidRDefault="00E87EF4" w:rsidP="00E87EF4">
            <w:pPr>
              <w:tabs>
                <w:tab w:val="num" w:pos="426"/>
              </w:tabs>
              <w:jc w:val="both"/>
              <w:rPr>
                <w:rFonts w:asciiTheme="majorHAnsi" w:hAnsiTheme="majorHAnsi" w:cs="Arial"/>
                <w:sz w:val="17"/>
                <w:szCs w:val="17"/>
              </w:rPr>
            </w:pPr>
          </w:p>
        </w:tc>
      </w:tr>
      <w:tr w:rsidR="0091396A" w:rsidRPr="000B00F0" w14:paraId="387AB17E" w14:textId="77777777" w:rsidTr="009A0A75">
        <w:trPr>
          <w:trHeight w:val="454"/>
          <w:jc w:val="center"/>
        </w:trPr>
        <w:tc>
          <w:tcPr>
            <w:tcW w:w="698" w:type="dxa"/>
            <w:vAlign w:val="center"/>
          </w:tcPr>
          <w:p w14:paraId="1438EAE3" w14:textId="77777777" w:rsidR="0091396A" w:rsidRPr="00CC4CB8" w:rsidRDefault="0091396A" w:rsidP="00CC4CB8">
            <w:pPr>
              <w:pStyle w:val="Akapitzlist"/>
              <w:numPr>
                <w:ilvl w:val="0"/>
                <w:numId w:val="17"/>
              </w:numPr>
              <w:tabs>
                <w:tab w:val="num" w:pos="426"/>
              </w:tabs>
              <w:jc w:val="center"/>
              <w:rPr>
                <w:rFonts w:asciiTheme="majorHAnsi" w:hAnsiTheme="majorHAnsi" w:cs="Arial"/>
                <w:sz w:val="17"/>
                <w:szCs w:val="17"/>
              </w:rPr>
            </w:pPr>
          </w:p>
        </w:tc>
        <w:tc>
          <w:tcPr>
            <w:tcW w:w="6093" w:type="dxa"/>
          </w:tcPr>
          <w:p w14:paraId="3BC11308" w14:textId="77777777" w:rsidR="0091396A" w:rsidRDefault="0091396A" w:rsidP="00E87EF4">
            <w:pPr>
              <w:tabs>
                <w:tab w:val="num" w:pos="426"/>
              </w:tabs>
              <w:spacing w:before="40"/>
              <w:jc w:val="both"/>
              <w:rPr>
                <w:rFonts w:asciiTheme="majorHAnsi" w:hAnsiTheme="majorHAnsi"/>
                <w:sz w:val="17"/>
                <w:szCs w:val="17"/>
              </w:rPr>
            </w:pPr>
            <w:r>
              <w:rPr>
                <w:rFonts w:asciiTheme="majorHAnsi" w:hAnsiTheme="majorHAnsi"/>
                <w:sz w:val="17"/>
                <w:szCs w:val="17"/>
              </w:rPr>
              <w:t>Wymiar pola napromieniania:</w:t>
            </w:r>
          </w:p>
          <w:p w14:paraId="2D310607" w14:textId="508BEE93" w:rsidR="0091396A" w:rsidRDefault="0091396A" w:rsidP="0091396A">
            <w:pPr>
              <w:pStyle w:val="Akapitzlist"/>
              <w:numPr>
                <w:ilvl w:val="0"/>
                <w:numId w:val="16"/>
              </w:numPr>
              <w:tabs>
                <w:tab w:val="num" w:pos="426"/>
              </w:tabs>
              <w:spacing w:before="40"/>
              <w:jc w:val="both"/>
              <w:rPr>
                <w:rFonts w:asciiTheme="majorHAnsi" w:hAnsiTheme="majorHAnsi"/>
                <w:sz w:val="17"/>
                <w:szCs w:val="17"/>
              </w:rPr>
            </w:pPr>
            <w:r>
              <w:rPr>
                <w:rFonts w:asciiTheme="majorHAnsi" w:hAnsiTheme="majorHAnsi"/>
                <w:sz w:val="17"/>
                <w:szCs w:val="17"/>
              </w:rPr>
              <w:t>Najmniejszy ≤ 1,0 x 0,6 cm (dł. /szer.)</w:t>
            </w:r>
          </w:p>
          <w:p w14:paraId="6697C45B" w14:textId="6CCEF94A" w:rsidR="0091396A" w:rsidRPr="0091396A" w:rsidRDefault="0091396A" w:rsidP="0091396A">
            <w:pPr>
              <w:pStyle w:val="Akapitzlist"/>
              <w:numPr>
                <w:ilvl w:val="0"/>
                <w:numId w:val="16"/>
              </w:numPr>
              <w:tabs>
                <w:tab w:val="num" w:pos="426"/>
              </w:tabs>
              <w:spacing w:before="40"/>
              <w:jc w:val="both"/>
              <w:rPr>
                <w:rFonts w:asciiTheme="majorHAnsi" w:hAnsiTheme="majorHAnsi"/>
                <w:sz w:val="17"/>
                <w:szCs w:val="17"/>
              </w:rPr>
            </w:pPr>
            <w:r>
              <w:rPr>
                <w:rFonts w:asciiTheme="majorHAnsi" w:hAnsiTheme="majorHAnsi"/>
                <w:sz w:val="17"/>
                <w:szCs w:val="17"/>
              </w:rPr>
              <w:t>Maksymalny ≥ 5,0 x 40,0 cm (dł. /szer.)</w:t>
            </w:r>
          </w:p>
        </w:tc>
        <w:tc>
          <w:tcPr>
            <w:tcW w:w="1739" w:type="dxa"/>
          </w:tcPr>
          <w:p w14:paraId="3FEC67B3" w14:textId="77777777" w:rsidR="0091396A" w:rsidRPr="0091396A" w:rsidRDefault="0091396A" w:rsidP="0091396A">
            <w:pPr>
              <w:tabs>
                <w:tab w:val="num" w:pos="426"/>
              </w:tabs>
              <w:jc w:val="center"/>
              <w:rPr>
                <w:rFonts w:asciiTheme="majorHAnsi" w:hAnsiTheme="majorHAnsi"/>
                <w:sz w:val="17"/>
                <w:szCs w:val="17"/>
              </w:rPr>
            </w:pPr>
            <w:r w:rsidRPr="0091396A">
              <w:rPr>
                <w:rFonts w:asciiTheme="majorHAnsi" w:hAnsiTheme="majorHAnsi"/>
                <w:sz w:val="17"/>
                <w:szCs w:val="17"/>
              </w:rPr>
              <w:t>TAK</w:t>
            </w:r>
          </w:p>
          <w:p w14:paraId="6754B23F" w14:textId="6B5324E7" w:rsidR="0091396A" w:rsidRPr="000B00F0" w:rsidRDefault="0091396A" w:rsidP="0091396A">
            <w:pPr>
              <w:tabs>
                <w:tab w:val="num" w:pos="426"/>
              </w:tabs>
              <w:jc w:val="center"/>
              <w:rPr>
                <w:rFonts w:asciiTheme="majorHAnsi" w:hAnsiTheme="majorHAnsi"/>
                <w:sz w:val="17"/>
                <w:szCs w:val="17"/>
              </w:rPr>
            </w:pPr>
            <w:r w:rsidRPr="0091396A">
              <w:rPr>
                <w:rFonts w:asciiTheme="majorHAnsi" w:hAnsiTheme="majorHAnsi"/>
                <w:sz w:val="17"/>
                <w:szCs w:val="17"/>
              </w:rPr>
              <w:t>Podać</w:t>
            </w:r>
          </w:p>
        </w:tc>
        <w:tc>
          <w:tcPr>
            <w:tcW w:w="3981" w:type="dxa"/>
            <w:vAlign w:val="center"/>
          </w:tcPr>
          <w:p w14:paraId="3746F6E6" w14:textId="77777777" w:rsidR="0091396A" w:rsidRPr="000B00F0" w:rsidRDefault="0091396A" w:rsidP="00E87EF4">
            <w:pPr>
              <w:tabs>
                <w:tab w:val="num" w:pos="426"/>
              </w:tabs>
              <w:jc w:val="both"/>
              <w:rPr>
                <w:rFonts w:asciiTheme="majorHAnsi" w:hAnsiTheme="majorHAnsi" w:cs="Arial"/>
                <w:sz w:val="17"/>
                <w:szCs w:val="17"/>
              </w:rPr>
            </w:pPr>
          </w:p>
        </w:tc>
      </w:tr>
      <w:tr w:rsidR="00CC4CB8" w:rsidRPr="000B00F0" w14:paraId="167B10A2" w14:textId="77777777" w:rsidTr="009A0A75">
        <w:trPr>
          <w:trHeight w:val="454"/>
          <w:jc w:val="center"/>
        </w:trPr>
        <w:tc>
          <w:tcPr>
            <w:tcW w:w="12511" w:type="dxa"/>
            <w:gridSpan w:val="4"/>
            <w:vAlign w:val="center"/>
          </w:tcPr>
          <w:p w14:paraId="33FD4634" w14:textId="2DF73A21" w:rsidR="00CC4CB8" w:rsidRPr="000B00F0" w:rsidRDefault="00CC4CB8" w:rsidP="00002936">
            <w:pPr>
              <w:tabs>
                <w:tab w:val="num" w:pos="426"/>
              </w:tabs>
              <w:jc w:val="center"/>
              <w:rPr>
                <w:rFonts w:asciiTheme="majorHAnsi" w:hAnsiTheme="majorHAnsi" w:cs="Arial"/>
                <w:b/>
                <w:sz w:val="17"/>
                <w:szCs w:val="17"/>
              </w:rPr>
            </w:pPr>
            <w:r w:rsidRPr="000B00F0">
              <w:rPr>
                <w:rFonts w:asciiTheme="majorHAnsi" w:hAnsiTheme="majorHAnsi" w:cs="Arial"/>
                <w:b/>
                <w:sz w:val="17"/>
                <w:szCs w:val="17"/>
              </w:rPr>
              <w:t>Zintegrowany System Obrazowania Rentgenowskiego dla techniki IGRT</w:t>
            </w:r>
          </w:p>
        </w:tc>
      </w:tr>
      <w:tr w:rsidR="000B00F0" w:rsidRPr="000B00F0" w14:paraId="6CD5F4A3" w14:textId="77777777" w:rsidTr="00C80083">
        <w:trPr>
          <w:trHeight w:val="454"/>
          <w:jc w:val="center"/>
        </w:trPr>
        <w:tc>
          <w:tcPr>
            <w:tcW w:w="698" w:type="dxa"/>
            <w:vAlign w:val="center"/>
          </w:tcPr>
          <w:p w14:paraId="55DC5FD7" w14:textId="4DB9C597" w:rsidR="000C05E0" w:rsidRPr="00CC4CB8" w:rsidRDefault="000C05E0" w:rsidP="00CC4CB8">
            <w:pPr>
              <w:pStyle w:val="Akapitzlist"/>
              <w:numPr>
                <w:ilvl w:val="0"/>
                <w:numId w:val="17"/>
              </w:numPr>
              <w:tabs>
                <w:tab w:val="num" w:pos="426"/>
              </w:tabs>
              <w:jc w:val="center"/>
              <w:rPr>
                <w:rFonts w:asciiTheme="majorHAnsi" w:hAnsiTheme="majorHAnsi" w:cs="Arial"/>
                <w:sz w:val="17"/>
                <w:szCs w:val="17"/>
              </w:rPr>
            </w:pPr>
          </w:p>
        </w:tc>
        <w:tc>
          <w:tcPr>
            <w:tcW w:w="6093" w:type="dxa"/>
            <w:shd w:val="clear" w:color="auto" w:fill="auto"/>
            <w:vAlign w:val="center"/>
          </w:tcPr>
          <w:p w14:paraId="0255927A" w14:textId="770430F2" w:rsidR="000C05E0" w:rsidRPr="000B00F0" w:rsidRDefault="000C05E0" w:rsidP="00E87EF4">
            <w:pPr>
              <w:tabs>
                <w:tab w:val="num" w:pos="426"/>
              </w:tabs>
              <w:spacing w:before="40" w:after="40"/>
              <w:jc w:val="both"/>
              <w:rPr>
                <w:rFonts w:ascii="Cambria" w:hAnsi="Cambria"/>
                <w:sz w:val="17"/>
                <w:szCs w:val="17"/>
                <w:lang w:eastAsia="ar-SA"/>
              </w:rPr>
            </w:pPr>
            <w:r w:rsidRPr="000B00F0">
              <w:rPr>
                <w:rFonts w:ascii="Cambria" w:hAnsi="Cambria"/>
                <w:sz w:val="17"/>
                <w:szCs w:val="17"/>
                <w:lang w:eastAsia="ar-SA"/>
              </w:rPr>
              <w:t xml:space="preserve">Sprzęt i oprogramowanie systemu IGRT jest integralnym elementem akceleratora, umożliwiające realizację funkcji „Image Guided Radiation Therapy” (IGRT) w oparciu o technologię </w:t>
            </w:r>
            <w:r w:rsidR="00E87EF4" w:rsidRPr="000B00F0">
              <w:rPr>
                <w:rFonts w:ascii="Cambria" w:hAnsi="Cambria"/>
                <w:sz w:val="17"/>
                <w:szCs w:val="17"/>
                <w:lang w:eastAsia="ar-SA"/>
              </w:rPr>
              <w:t>helikalnej tomografii komputerowej wiązką megawoltową i kilovoltową</w:t>
            </w:r>
          </w:p>
        </w:tc>
        <w:tc>
          <w:tcPr>
            <w:tcW w:w="1739" w:type="dxa"/>
            <w:vAlign w:val="center"/>
          </w:tcPr>
          <w:p w14:paraId="27E0FDDB" w14:textId="26BA5D3C" w:rsidR="000C05E0" w:rsidRPr="000B00F0" w:rsidRDefault="000C05E0" w:rsidP="000C05E0">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D77827D" w14:textId="77777777" w:rsidR="000C05E0" w:rsidRPr="000B00F0" w:rsidRDefault="000C05E0" w:rsidP="000C05E0">
            <w:pPr>
              <w:tabs>
                <w:tab w:val="num" w:pos="426"/>
              </w:tabs>
              <w:jc w:val="both"/>
              <w:rPr>
                <w:rFonts w:asciiTheme="majorHAnsi" w:hAnsiTheme="majorHAnsi" w:cs="Arial"/>
                <w:sz w:val="17"/>
                <w:szCs w:val="17"/>
              </w:rPr>
            </w:pPr>
          </w:p>
        </w:tc>
      </w:tr>
      <w:tr w:rsidR="000B00F0" w:rsidRPr="000B00F0" w14:paraId="475536B7" w14:textId="77777777" w:rsidTr="00C80083">
        <w:trPr>
          <w:trHeight w:val="454"/>
          <w:jc w:val="center"/>
        </w:trPr>
        <w:tc>
          <w:tcPr>
            <w:tcW w:w="698" w:type="dxa"/>
            <w:vAlign w:val="center"/>
          </w:tcPr>
          <w:p w14:paraId="23BF5BE6" w14:textId="63FD7720" w:rsidR="000C05E0" w:rsidRPr="00CC4CB8" w:rsidRDefault="000C05E0" w:rsidP="00CC4CB8">
            <w:pPr>
              <w:pStyle w:val="Akapitzlist"/>
              <w:numPr>
                <w:ilvl w:val="0"/>
                <w:numId w:val="17"/>
              </w:numPr>
              <w:tabs>
                <w:tab w:val="num" w:pos="426"/>
              </w:tabs>
              <w:jc w:val="center"/>
              <w:rPr>
                <w:rFonts w:asciiTheme="majorHAnsi" w:hAnsiTheme="majorHAnsi" w:cs="Arial"/>
                <w:sz w:val="17"/>
                <w:szCs w:val="17"/>
              </w:rPr>
            </w:pPr>
          </w:p>
        </w:tc>
        <w:tc>
          <w:tcPr>
            <w:tcW w:w="6093" w:type="dxa"/>
            <w:shd w:val="clear" w:color="auto" w:fill="auto"/>
            <w:vAlign w:val="center"/>
          </w:tcPr>
          <w:p w14:paraId="7F355AFF" w14:textId="27E3C8EA" w:rsidR="000C05E0" w:rsidRPr="000B00F0" w:rsidRDefault="000C05E0" w:rsidP="00B54563">
            <w:pPr>
              <w:tabs>
                <w:tab w:val="num" w:pos="426"/>
              </w:tabs>
              <w:spacing w:before="40" w:after="40"/>
              <w:jc w:val="both"/>
              <w:rPr>
                <w:rFonts w:ascii="Cambria" w:hAnsi="Cambria"/>
                <w:sz w:val="17"/>
                <w:szCs w:val="17"/>
                <w:lang w:eastAsia="ar-SA"/>
              </w:rPr>
            </w:pPr>
            <w:r w:rsidRPr="000B00F0">
              <w:rPr>
                <w:rFonts w:ascii="Cambria" w:hAnsi="Cambria"/>
                <w:sz w:val="17"/>
                <w:szCs w:val="17"/>
              </w:rPr>
              <w:t>Zintegrowany System Obrazowania Rentgenowskiego IGRT zamocowany bezpośrednio na oferowanym akceleratorze</w:t>
            </w:r>
          </w:p>
        </w:tc>
        <w:tc>
          <w:tcPr>
            <w:tcW w:w="1739" w:type="dxa"/>
            <w:vAlign w:val="center"/>
          </w:tcPr>
          <w:p w14:paraId="3CF0DDAD" w14:textId="0CAD9BEF" w:rsidR="000C05E0" w:rsidRPr="000B00F0" w:rsidRDefault="000C05E0" w:rsidP="000C05E0">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F750531" w14:textId="77777777" w:rsidR="000C05E0" w:rsidRPr="000B00F0" w:rsidRDefault="000C05E0" w:rsidP="000C05E0">
            <w:pPr>
              <w:tabs>
                <w:tab w:val="num" w:pos="426"/>
              </w:tabs>
              <w:jc w:val="both"/>
              <w:rPr>
                <w:rFonts w:asciiTheme="majorHAnsi" w:hAnsiTheme="majorHAnsi" w:cs="Arial"/>
                <w:sz w:val="17"/>
                <w:szCs w:val="17"/>
              </w:rPr>
            </w:pPr>
          </w:p>
        </w:tc>
      </w:tr>
      <w:tr w:rsidR="000B00F0" w:rsidRPr="000B00F0" w14:paraId="337A92B8" w14:textId="77777777" w:rsidTr="00C80083">
        <w:trPr>
          <w:trHeight w:val="454"/>
          <w:jc w:val="center"/>
        </w:trPr>
        <w:tc>
          <w:tcPr>
            <w:tcW w:w="698" w:type="dxa"/>
            <w:vAlign w:val="center"/>
          </w:tcPr>
          <w:p w14:paraId="0A7A33B5" w14:textId="5045AE83" w:rsidR="000C05E0" w:rsidRPr="00CC4CB8" w:rsidRDefault="000C05E0"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0D1E5EA7" w14:textId="4E98CDF0" w:rsidR="000C05E0" w:rsidRPr="000B00F0" w:rsidRDefault="00C63BC1" w:rsidP="000C05E0">
            <w:pPr>
              <w:tabs>
                <w:tab w:val="num" w:pos="426"/>
              </w:tabs>
              <w:jc w:val="both"/>
              <w:rPr>
                <w:rFonts w:ascii="Cambria" w:hAnsi="Cambria"/>
                <w:sz w:val="17"/>
                <w:szCs w:val="17"/>
                <w:lang w:eastAsia="ar-SA"/>
              </w:rPr>
            </w:pPr>
            <w:r w:rsidRPr="000B00F0">
              <w:rPr>
                <w:rFonts w:ascii="Cambria" w:hAnsi="Cambria"/>
                <w:sz w:val="17"/>
                <w:szCs w:val="17"/>
              </w:rPr>
              <w:t>Maksymalna średnica obrazu weryfikacyjnego MV (FOV) ≥ 39cm</w:t>
            </w:r>
          </w:p>
        </w:tc>
        <w:tc>
          <w:tcPr>
            <w:tcW w:w="1739" w:type="dxa"/>
            <w:vAlign w:val="center"/>
          </w:tcPr>
          <w:p w14:paraId="34143757" w14:textId="77777777"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6121F379" w14:textId="069BC9EB" w:rsidR="000C05E0"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Podać</w:t>
            </w:r>
          </w:p>
        </w:tc>
        <w:tc>
          <w:tcPr>
            <w:tcW w:w="3981" w:type="dxa"/>
            <w:vAlign w:val="center"/>
          </w:tcPr>
          <w:p w14:paraId="6E865BBF" w14:textId="77777777" w:rsidR="000C05E0" w:rsidRPr="000B00F0" w:rsidRDefault="000C05E0" w:rsidP="000C05E0">
            <w:pPr>
              <w:tabs>
                <w:tab w:val="num" w:pos="426"/>
              </w:tabs>
              <w:jc w:val="both"/>
              <w:rPr>
                <w:rFonts w:asciiTheme="majorHAnsi" w:hAnsiTheme="majorHAnsi" w:cs="Arial"/>
                <w:sz w:val="17"/>
                <w:szCs w:val="17"/>
              </w:rPr>
            </w:pPr>
          </w:p>
        </w:tc>
      </w:tr>
      <w:tr w:rsidR="000B00F0" w:rsidRPr="000B00F0" w14:paraId="0085B463" w14:textId="77777777" w:rsidTr="00C80083">
        <w:trPr>
          <w:trHeight w:val="454"/>
          <w:jc w:val="center"/>
        </w:trPr>
        <w:tc>
          <w:tcPr>
            <w:tcW w:w="698" w:type="dxa"/>
            <w:vAlign w:val="center"/>
          </w:tcPr>
          <w:p w14:paraId="602C7423" w14:textId="77777777" w:rsidR="00356BDA" w:rsidRPr="00CC4CB8" w:rsidRDefault="00356BDA"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247057E8" w14:textId="1751B340" w:rsidR="00356BDA" w:rsidRPr="000B00F0" w:rsidRDefault="00356BDA" w:rsidP="00356BDA">
            <w:pPr>
              <w:tabs>
                <w:tab w:val="num" w:pos="426"/>
              </w:tabs>
              <w:jc w:val="both"/>
              <w:rPr>
                <w:rFonts w:ascii="Cambria" w:hAnsi="Cambria"/>
                <w:sz w:val="17"/>
                <w:szCs w:val="17"/>
              </w:rPr>
            </w:pPr>
            <w:r w:rsidRPr="000B00F0">
              <w:rPr>
                <w:rFonts w:ascii="Cambria" w:hAnsi="Cambria"/>
                <w:sz w:val="17"/>
                <w:szCs w:val="17"/>
              </w:rPr>
              <w:t>Maksymalna średnica obrazu weryfikacyjnego kV (FOV) ≥ 50cm</w:t>
            </w:r>
          </w:p>
        </w:tc>
        <w:tc>
          <w:tcPr>
            <w:tcW w:w="1739" w:type="dxa"/>
            <w:vAlign w:val="center"/>
          </w:tcPr>
          <w:p w14:paraId="4AE3524A" w14:textId="77777777"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04E9160F" w14:textId="0DD8CA63"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Podać</w:t>
            </w:r>
          </w:p>
        </w:tc>
        <w:tc>
          <w:tcPr>
            <w:tcW w:w="3981" w:type="dxa"/>
            <w:vAlign w:val="center"/>
          </w:tcPr>
          <w:p w14:paraId="7CFFE874" w14:textId="77777777" w:rsidR="00356BDA" w:rsidRPr="000B00F0" w:rsidRDefault="00356BDA" w:rsidP="000C05E0">
            <w:pPr>
              <w:tabs>
                <w:tab w:val="num" w:pos="426"/>
              </w:tabs>
              <w:jc w:val="both"/>
              <w:rPr>
                <w:rFonts w:asciiTheme="majorHAnsi" w:hAnsiTheme="majorHAnsi" w:cs="Arial"/>
                <w:sz w:val="17"/>
                <w:szCs w:val="17"/>
              </w:rPr>
            </w:pPr>
          </w:p>
        </w:tc>
      </w:tr>
      <w:tr w:rsidR="000B00F0" w:rsidRPr="000B00F0" w14:paraId="587FF78A" w14:textId="77777777" w:rsidTr="00C80083">
        <w:trPr>
          <w:trHeight w:val="454"/>
          <w:jc w:val="center"/>
        </w:trPr>
        <w:tc>
          <w:tcPr>
            <w:tcW w:w="698" w:type="dxa"/>
            <w:vAlign w:val="center"/>
          </w:tcPr>
          <w:p w14:paraId="1B7B145D" w14:textId="77777777" w:rsidR="00C63BC1" w:rsidRPr="00CC4CB8" w:rsidRDefault="00C63BC1"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BC8F2F3" w14:textId="33439C0C" w:rsidR="00C63BC1" w:rsidRPr="000B00F0" w:rsidRDefault="00C63BC1" w:rsidP="000C05E0">
            <w:pPr>
              <w:tabs>
                <w:tab w:val="num" w:pos="426"/>
              </w:tabs>
              <w:jc w:val="both"/>
              <w:rPr>
                <w:rFonts w:ascii="Cambria" w:hAnsi="Cambria"/>
                <w:sz w:val="17"/>
                <w:szCs w:val="17"/>
              </w:rPr>
            </w:pPr>
            <w:r w:rsidRPr="000B00F0">
              <w:rPr>
                <w:rFonts w:ascii="Cambria" w:hAnsi="Cambria"/>
                <w:sz w:val="17"/>
                <w:szCs w:val="17"/>
              </w:rPr>
              <w:t>Matryca rekonstrukcji obrazowania wiązką megawoltową ≥ 512x512 pikseli</w:t>
            </w:r>
          </w:p>
        </w:tc>
        <w:tc>
          <w:tcPr>
            <w:tcW w:w="1739" w:type="dxa"/>
            <w:vAlign w:val="center"/>
          </w:tcPr>
          <w:p w14:paraId="45C5F86E" w14:textId="77777777"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471D32D6" w14:textId="56D877C4" w:rsidR="00C63BC1"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Podać</w:t>
            </w:r>
          </w:p>
        </w:tc>
        <w:tc>
          <w:tcPr>
            <w:tcW w:w="3981" w:type="dxa"/>
            <w:vAlign w:val="center"/>
          </w:tcPr>
          <w:p w14:paraId="46341E6C" w14:textId="77777777" w:rsidR="00C63BC1" w:rsidRPr="000B00F0" w:rsidRDefault="00C63BC1" w:rsidP="000C05E0">
            <w:pPr>
              <w:tabs>
                <w:tab w:val="num" w:pos="426"/>
              </w:tabs>
              <w:jc w:val="both"/>
              <w:rPr>
                <w:rFonts w:asciiTheme="majorHAnsi" w:hAnsiTheme="majorHAnsi" w:cs="Arial"/>
                <w:sz w:val="17"/>
                <w:szCs w:val="17"/>
              </w:rPr>
            </w:pPr>
          </w:p>
        </w:tc>
      </w:tr>
      <w:tr w:rsidR="000B00F0" w:rsidRPr="000B00F0" w14:paraId="6DE5CA46" w14:textId="77777777" w:rsidTr="00C80083">
        <w:trPr>
          <w:trHeight w:val="454"/>
          <w:jc w:val="center"/>
        </w:trPr>
        <w:tc>
          <w:tcPr>
            <w:tcW w:w="698" w:type="dxa"/>
            <w:vAlign w:val="center"/>
          </w:tcPr>
          <w:p w14:paraId="7CA58BDB" w14:textId="77777777" w:rsidR="00356BDA" w:rsidRPr="00CC4CB8" w:rsidRDefault="00356BDA"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75F34E36" w14:textId="13FF4BDF" w:rsidR="00356BDA" w:rsidRPr="000B00F0" w:rsidRDefault="00356BDA" w:rsidP="000C05E0">
            <w:pPr>
              <w:tabs>
                <w:tab w:val="num" w:pos="426"/>
              </w:tabs>
              <w:jc w:val="both"/>
              <w:rPr>
                <w:rFonts w:ascii="Cambria" w:hAnsi="Cambria"/>
                <w:sz w:val="17"/>
                <w:szCs w:val="17"/>
              </w:rPr>
            </w:pPr>
            <w:r w:rsidRPr="000B00F0">
              <w:rPr>
                <w:rFonts w:ascii="Cambria" w:hAnsi="Cambria"/>
                <w:sz w:val="17"/>
                <w:szCs w:val="17"/>
              </w:rPr>
              <w:t>Matryca rekonstrukcji obrazowania wiązką megawoltową ≥ 512x512 pikseli</w:t>
            </w:r>
          </w:p>
        </w:tc>
        <w:tc>
          <w:tcPr>
            <w:tcW w:w="1739" w:type="dxa"/>
            <w:vAlign w:val="center"/>
          </w:tcPr>
          <w:p w14:paraId="3B49AFE6" w14:textId="77777777"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120C5EFD" w14:textId="14EDD483"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Podać</w:t>
            </w:r>
          </w:p>
        </w:tc>
        <w:tc>
          <w:tcPr>
            <w:tcW w:w="3981" w:type="dxa"/>
            <w:vAlign w:val="center"/>
          </w:tcPr>
          <w:p w14:paraId="7FA4BCA4" w14:textId="77777777" w:rsidR="00356BDA" w:rsidRPr="000B00F0" w:rsidRDefault="00356BDA" w:rsidP="000C05E0">
            <w:pPr>
              <w:tabs>
                <w:tab w:val="num" w:pos="426"/>
              </w:tabs>
              <w:jc w:val="both"/>
              <w:rPr>
                <w:rFonts w:asciiTheme="majorHAnsi" w:hAnsiTheme="majorHAnsi" w:cs="Arial"/>
                <w:sz w:val="17"/>
                <w:szCs w:val="17"/>
              </w:rPr>
            </w:pPr>
          </w:p>
        </w:tc>
      </w:tr>
      <w:tr w:rsidR="000B00F0" w:rsidRPr="000B00F0" w14:paraId="71F054ED" w14:textId="77777777" w:rsidTr="00C80083">
        <w:trPr>
          <w:trHeight w:val="454"/>
          <w:jc w:val="center"/>
        </w:trPr>
        <w:tc>
          <w:tcPr>
            <w:tcW w:w="698" w:type="dxa"/>
            <w:vAlign w:val="center"/>
          </w:tcPr>
          <w:p w14:paraId="007DDC6F" w14:textId="2751362E" w:rsidR="000C05E0" w:rsidRPr="00CC4CB8" w:rsidRDefault="000C05E0"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777E465E" w14:textId="7ACFA57B" w:rsidR="000C05E0" w:rsidRPr="000B00F0" w:rsidRDefault="000C05E0" w:rsidP="007800B7">
            <w:pPr>
              <w:tabs>
                <w:tab w:val="num" w:pos="426"/>
              </w:tabs>
              <w:jc w:val="both"/>
              <w:rPr>
                <w:rFonts w:ascii="Cambria" w:hAnsi="Cambria"/>
                <w:sz w:val="17"/>
                <w:szCs w:val="17"/>
                <w:lang w:eastAsia="ar-SA"/>
              </w:rPr>
            </w:pPr>
            <w:r w:rsidRPr="000B00F0">
              <w:rPr>
                <w:rFonts w:ascii="Cambria" w:hAnsi="Cambria"/>
                <w:sz w:val="17"/>
                <w:szCs w:val="17"/>
              </w:rPr>
              <w:t>Napięcie lampy rentgenowskiej</w:t>
            </w:r>
            <w:r w:rsidR="00870AAD" w:rsidRPr="000B00F0">
              <w:rPr>
                <w:rFonts w:ascii="Cambria" w:hAnsi="Cambria"/>
                <w:sz w:val="17"/>
                <w:szCs w:val="17"/>
              </w:rPr>
              <w:t xml:space="preserve">: </w:t>
            </w:r>
            <w:r w:rsidR="00711DFD" w:rsidRPr="000B00F0">
              <w:rPr>
                <w:rFonts w:ascii="Cambria" w:hAnsi="Cambria"/>
                <w:sz w:val="17"/>
                <w:szCs w:val="17"/>
              </w:rPr>
              <w:t xml:space="preserve">co najmniej w zakresie </w:t>
            </w:r>
            <w:r w:rsidR="00870AAD" w:rsidRPr="000B00F0">
              <w:rPr>
                <w:rFonts w:ascii="Cambria" w:hAnsi="Cambria"/>
                <w:sz w:val="17"/>
                <w:szCs w:val="17"/>
              </w:rPr>
              <w:t>80-1</w:t>
            </w:r>
            <w:r w:rsidR="007800B7" w:rsidRPr="000B00F0">
              <w:rPr>
                <w:rFonts w:ascii="Cambria" w:hAnsi="Cambria"/>
                <w:sz w:val="17"/>
                <w:szCs w:val="17"/>
              </w:rPr>
              <w:t>30</w:t>
            </w:r>
            <w:r w:rsidR="00870AAD" w:rsidRPr="000B00F0">
              <w:rPr>
                <w:rFonts w:ascii="Cambria" w:hAnsi="Cambria"/>
                <w:sz w:val="17"/>
                <w:szCs w:val="17"/>
              </w:rPr>
              <w:t xml:space="preserve"> kV</w:t>
            </w:r>
            <w:r w:rsidR="00711DFD" w:rsidRPr="000B00F0">
              <w:rPr>
                <w:rFonts w:ascii="Cambria" w:hAnsi="Cambria"/>
                <w:sz w:val="17"/>
                <w:szCs w:val="17"/>
              </w:rPr>
              <w:t xml:space="preserve"> </w:t>
            </w:r>
          </w:p>
        </w:tc>
        <w:tc>
          <w:tcPr>
            <w:tcW w:w="1739" w:type="dxa"/>
            <w:vAlign w:val="center"/>
          </w:tcPr>
          <w:p w14:paraId="425E7F42" w14:textId="00A5B24F" w:rsidR="000C05E0" w:rsidRPr="000B00F0" w:rsidRDefault="000C05E0" w:rsidP="000C05E0">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E44D6C7" w14:textId="77777777" w:rsidR="000C05E0" w:rsidRPr="000B00F0" w:rsidRDefault="000C05E0" w:rsidP="000C05E0">
            <w:pPr>
              <w:tabs>
                <w:tab w:val="num" w:pos="426"/>
              </w:tabs>
              <w:jc w:val="both"/>
              <w:rPr>
                <w:rFonts w:asciiTheme="majorHAnsi" w:hAnsiTheme="majorHAnsi" w:cs="Arial"/>
                <w:sz w:val="17"/>
                <w:szCs w:val="17"/>
              </w:rPr>
            </w:pPr>
          </w:p>
        </w:tc>
      </w:tr>
      <w:tr w:rsidR="000B00F0" w:rsidRPr="000B00F0" w14:paraId="106291F1" w14:textId="77777777" w:rsidTr="00C80083">
        <w:trPr>
          <w:trHeight w:val="454"/>
          <w:jc w:val="center"/>
        </w:trPr>
        <w:tc>
          <w:tcPr>
            <w:tcW w:w="698" w:type="dxa"/>
            <w:vAlign w:val="center"/>
          </w:tcPr>
          <w:p w14:paraId="4F8FCA9C" w14:textId="7940CBA3" w:rsidR="000C05E0" w:rsidRPr="00CC4CB8" w:rsidRDefault="000C05E0"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A5C9684" w14:textId="68BB39B9" w:rsidR="000C05E0" w:rsidRPr="000B00F0" w:rsidRDefault="00356BDA" w:rsidP="004251F7">
            <w:pPr>
              <w:spacing w:after="40"/>
              <w:rPr>
                <w:rFonts w:ascii="Cambria" w:hAnsi="Cambria"/>
                <w:sz w:val="17"/>
                <w:szCs w:val="17"/>
              </w:rPr>
            </w:pPr>
            <w:r w:rsidRPr="000B00F0">
              <w:rPr>
                <w:rFonts w:ascii="Cambria" w:hAnsi="Cambria"/>
                <w:sz w:val="17"/>
                <w:szCs w:val="17"/>
              </w:rPr>
              <w:t>Możliwa do uzyskania długość obszaru obrazowania z ciągłą translacją pacjenta w osi długiej ≥ 135 cm</w:t>
            </w:r>
          </w:p>
        </w:tc>
        <w:tc>
          <w:tcPr>
            <w:tcW w:w="1739" w:type="dxa"/>
            <w:vAlign w:val="center"/>
          </w:tcPr>
          <w:p w14:paraId="624D0E8F" w14:textId="77777777" w:rsidR="00356BDA"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2D07299C" w14:textId="413472B2" w:rsidR="000C05E0" w:rsidRPr="000B00F0" w:rsidRDefault="00356BDA" w:rsidP="00356BDA">
            <w:pPr>
              <w:tabs>
                <w:tab w:val="num" w:pos="426"/>
              </w:tabs>
              <w:jc w:val="center"/>
              <w:rPr>
                <w:rFonts w:asciiTheme="majorHAnsi" w:hAnsiTheme="majorHAnsi" w:cs="Arial"/>
                <w:sz w:val="17"/>
                <w:szCs w:val="17"/>
              </w:rPr>
            </w:pPr>
            <w:r w:rsidRPr="000B00F0">
              <w:rPr>
                <w:rFonts w:asciiTheme="majorHAnsi" w:hAnsiTheme="majorHAnsi" w:cs="Arial"/>
                <w:sz w:val="17"/>
                <w:szCs w:val="17"/>
              </w:rPr>
              <w:t>Podać</w:t>
            </w:r>
          </w:p>
        </w:tc>
        <w:tc>
          <w:tcPr>
            <w:tcW w:w="3981" w:type="dxa"/>
            <w:vAlign w:val="center"/>
          </w:tcPr>
          <w:p w14:paraId="06D40F7B" w14:textId="77777777" w:rsidR="000C05E0" w:rsidRPr="000B00F0" w:rsidRDefault="000C05E0" w:rsidP="000C05E0">
            <w:pPr>
              <w:tabs>
                <w:tab w:val="num" w:pos="426"/>
              </w:tabs>
              <w:jc w:val="both"/>
              <w:rPr>
                <w:rFonts w:asciiTheme="majorHAnsi" w:hAnsiTheme="majorHAnsi" w:cs="Arial"/>
                <w:sz w:val="17"/>
                <w:szCs w:val="17"/>
              </w:rPr>
            </w:pPr>
          </w:p>
        </w:tc>
      </w:tr>
      <w:tr w:rsidR="000B00F0" w:rsidRPr="000B00F0" w14:paraId="752CA882" w14:textId="77777777" w:rsidTr="008D09E8">
        <w:trPr>
          <w:trHeight w:val="454"/>
          <w:jc w:val="center"/>
        </w:trPr>
        <w:tc>
          <w:tcPr>
            <w:tcW w:w="698" w:type="dxa"/>
            <w:vAlign w:val="center"/>
          </w:tcPr>
          <w:p w14:paraId="1FD5254C" w14:textId="45B46302" w:rsidR="008D09E8" w:rsidRPr="00CC4CB8" w:rsidRDefault="008D09E8"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4F04A156" w14:textId="148AA879" w:rsidR="008D09E8" w:rsidRPr="000B00F0" w:rsidRDefault="008D09E8" w:rsidP="00C63BC1">
            <w:pPr>
              <w:tabs>
                <w:tab w:val="num" w:pos="426"/>
              </w:tabs>
              <w:spacing w:before="40" w:after="40"/>
              <w:jc w:val="both"/>
              <w:rPr>
                <w:rFonts w:ascii="Cambria" w:hAnsi="Cambria"/>
                <w:sz w:val="17"/>
                <w:szCs w:val="17"/>
                <w:lang w:eastAsia="ar-SA"/>
              </w:rPr>
            </w:pPr>
            <w:r w:rsidRPr="000B00F0">
              <w:rPr>
                <w:rFonts w:ascii="Cambria" w:hAnsi="Cambria"/>
                <w:sz w:val="17"/>
                <w:szCs w:val="17"/>
              </w:rPr>
              <w:t xml:space="preserve">Nakładanie obrazów 3D </w:t>
            </w:r>
            <w:r w:rsidR="00C63BC1" w:rsidRPr="000B00F0">
              <w:rPr>
                <w:rFonts w:ascii="Cambria" w:hAnsi="Cambria"/>
                <w:sz w:val="17"/>
                <w:szCs w:val="17"/>
              </w:rPr>
              <w:t>MV</w:t>
            </w:r>
            <w:r w:rsidRPr="000B00F0">
              <w:rPr>
                <w:rFonts w:ascii="Cambria" w:hAnsi="Cambria"/>
                <w:sz w:val="17"/>
                <w:szCs w:val="17"/>
              </w:rPr>
              <w:t>CT</w:t>
            </w:r>
            <w:r w:rsidR="00C63BC1" w:rsidRPr="000B00F0">
              <w:rPr>
                <w:rFonts w:ascii="Cambria" w:hAnsi="Cambria"/>
                <w:sz w:val="17"/>
                <w:szCs w:val="17"/>
              </w:rPr>
              <w:t>/kVCT</w:t>
            </w:r>
            <w:r w:rsidRPr="000B00F0">
              <w:rPr>
                <w:rFonts w:ascii="Cambria" w:hAnsi="Cambria"/>
                <w:sz w:val="17"/>
                <w:szCs w:val="17"/>
              </w:rPr>
              <w:t xml:space="preserve"> uzyskanych poprzez Zintegrowany System Obrazowania Rentgenowski</w:t>
            </w:r>
            <w:r w:rsidR="008F7B27" w:rsidRPr="000B00F0">
              <w:rPr>
                <w:rFonts w:ascii="Cambria" w:hAnsi="Cambria"/>
                <w:sz w:val="17"/>
                <w:szCs w:val="17"/>
              </w:rPr>
              <w:t xml:space="preserve">ego na obrazy 3D pacjenta wraz </w:t>
            </w:r>
            <w:r w:rsidRPr="000B00F0">
              <w:rPr>
                <w:rFonts w:ascii="Cambria" w:hAnsi="Cambria"/>
                <w:sz w:val="17"/>
                <w:szCs w:val="17"/>
              </w:rPr>
              <w:t>z konturami na</w:t>
            </w:r>
            <w:r w:rsidR="008F7B27" w:rsidRPr="000B00F0">
              <w:rPr>
                <w:rFonts w:ascii="Cambria" w:hAnsi="Cambria"/>
                <w:sz w:val="17"/>
                <w:szCs w:val="17"/>
              </w:rPr>
              <w:t xml:space="preserve">rządów anatomicznych, odczytane </w:t>
            </w:r>
            <w:r w:rsidRPr="000B00F0">
              <w:rPr>
                <w:rFonts w:ascii="Cambria" w:hAnsi="Cambria"/>
                <w:sz w:val="17"/>
                <w:szCs w:val="17"/>
              </w:rPr>
              <w:t xml:space="preserve">z bazy danych wykorzystywanego systemu </w:t>
            </w:r>
            <w:r w:rsidR="00C63BC1" w:rsidRPr="000B00F0">
              <w:rPr>
                <w:rFonts w:ascii="Cambria" w:hAnsi="Cambria"/>
                <w:sz w:val="17"/>
                <w:szCs w:val="17"/>
              </w:rPr>
              <w:t>OIS</w:t>
            </w:r>
          </w:p>
        </w:tc>
        <w:tc>
          <w:tcPr>
            <w:tcW w:w="1739" w:type="dxa"/>
            <w:vAlign w:val="center"/>
          </w:tcPr>
          <w:p w14:paraId="7FAE3A14" w14:textId="1D9AF4A9" w:rsidR="008D09E8" w:rsidRPr="000B00F0" w:rsidRDefault="008D09E8" w:rsidP="008D09E8">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9F7094D" w14:textId="77777777" w:rsidR="008D09E8" w:rsidRPr="000B00F0" w:rsidRDefault="008D09E8" w:rsidP="008D09E8">
            <w:pPr>
              <w:tabs>
                <w:tab w:val="num" w:pos="426"/>
              </w:tabs>
              <w:jc w:val="both"/>
              <w:rPr>
                <w:rFonts w:asciiTheme="majorHAnsi" w:hAnsiTheme="majorHAnsi" w:cs="Arial"/>
                <w:sz w:val="17"/>
                <w:szCs w:val="17"/>
              </w:rPr>
            </w:pPr>
          </w:p>
        </w:tc>
      </w:tr>
      <w:tr w:rsidR="000B00F0" w:rsidRPr="000B00F0" w14:paraId="65E8A141" w14:textId="77777777" w:rsidTr="008D09E8">
        <w:trPr>
          <w:trHeight w:val="454"/>
          <w:jc w:val="center"/>
        </w:trPr>
        <w:tc>
          <w:tcPr>
            <w:tcW w:w="698" w:type="dxa"/>
            <w:vAlign w:val="center"/>
          </w:tcPr>
          <w:p w14:paraId="24F368F7" w14:textId="1EF067F3" w:rsidR="008D09E8" w:rsidRPr="00CC4CB8" w:rsidRDefault="008D09E8"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290E7FCF" w14:textId="5D552A68" w:rsidR="008D09E8" w:rsidRPr="000B00F0" w:rsidRDefault="008D09E8" w:rsidP="00C63BC1">
            <w:pPr>
              <w:tabs>
                <w:tab w:val="num" w:pos="426"/>
              </w:tabs>
              <w:spacing w:before="40" w:after="40"/>
              <w:jc w:val="both"/>
              <w:rPr>
                <w:rFonts w:ascii="Cambria" w:hAnsi="Cambria"/>
                <w:sz w:val="17"/>
                <w:szCs w:val="17"/>
                <w:lang w:eastAsia="ar-SA"/>
              </w:rPr>
            </w:pPr>
            <w:r w:rsidRPr="000B00F0">
              <w:rPr>
                <w:rFonts w:ascii="Cambria" w:hAnsi="Cambria"/>
                <w:sz w:val="17"/>
                <w:szCs w:val="17"/>
              </w:rPr>
              <w:t xml:space="preserve">Korekcja ustawienia stołu terapeutycznego w osiach X, Y i Z wyliczana na podstawie nałożenia rekonstrukcji 3D z obrazów </w:t>
            </w:r>
            <w:r w:rsidR="00C63BC1" w:rsidRPr="000B00F0">
              <w:rPr>
                <w:rFonts w:ascii="Cambria" w:hAnsi="Cambria"/>
                <w:sz w:val="17"/>
                <w:szCs w:val="17"/>
              </w:rPr>
              <w:t>MVCT/kVCT</w:t>
            </w:r>
            <w:r w:rsidRPr="000B00F0">
              <w:rPr>
                <w:rFonts w:ascii="Cambria" w:hAnsi="Cambria"/>
                <w:sz w:val="17"/>
                <w:szCs w:val="17"/>
              </w:rPr>
              <w:t xml:space="preserve"> ze Zintegrowanego Systemu Obrazowania Rentgenowskiego na obrazy 3D z systemu </w:t>
            </w:r>
            <w:r w:rsidR="00C63BC1" w:rsidRPr="000B00F0">
              <w:rPr>
                <w:rFonts w:ascii="Cambria" w:hAnsi="Cambria"/>
                <w:sz w:val="17"/>
                <w:szCs w:val="17"/>
              </w:rPr>
              <w:t>OIS</w:t>
            </w:r>
          </w:p>
        </w:tc>
        <w:tc>
          <w:tcPr>
            <w:tcW w:w="1739" w:type="dxa"/>
            <w:vAlign w:val="center"/>
          </w:tcPr>
          <w:p w14:paraId="2C49E4E5" w14:textId="5A17DB47" w:rsidR="008D09E8" w:rsidRPr="000B00F0" w:rsidRDefault="008D09E8" w:rsidP="008D09E8">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29DEDD9D" w14:textId="77777777" w:rsidR="008D09E8" w:rsidRPr="000B00F0" w:rsidRDefault="008D09E8" w:rsidP="008D09E8">
            <w:pPr>
              <w:tabs>
                <w:tab w:val="num" w:pos="426"/>
              </w:tabs>
              <w:jc w:val="both"/>
              <w:rPr>
                <w:rFonts w:asciiTheme="majorHAnsi" w:hAnsiTheme="majorHAnsi" w:cs="Arial"/>
                <w:sz w:val="17"/>
                <w:szCs w:val="17"/>
              </w:rPr>
            </w:pPr>
          </w:p>
        </w:tc>
      </w:tr>
      <w:tr w:rsidR="000B00F0" w:rsidRPr="000B00F0" w14:paraId="0E796C62" w14:textId="77777777" w:rsidTr="008D09E8">
        <w:trPr>
          <w:trHeight w:val="454"/>
          <w:jc w:val="center"/>
        </w:trPr>
        <w:tc>
          <w:tcPr>
            <w:tcW w:w="698" w:type="dxa"/>
            <w:vAlign w:val="center"/>
          </w:tcPr>
          <w:p w14:paraId="62D1AB23" w14:textId="07D09DF6" w:rsidR="008D09E8" w:rsidRPr="00CC4CB8" w:rsidRDefault="008D09E8"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209F4D5C" w14:textId="1C72E66F" w:rsidR="008D09E8" w:rsidRPr="000B00F0" w:rsidRDefault="008D09E8" w:rsidP="006E27CF">
            <w:pPr>
              <w:tabs>
                <w:tab w:val="num" w:pos="426"/>
              </w:tabs>
              <w:spacing w:before="40" w:after="40"/>
              <w:jc w:val="both"/>
              <w:rPr>
                <w:rFonts w:ascii="Cambria" w:hAnsi="Cambria"/>
                <w:sz w:val="17"/>
                <w:szCs w:val="17"/>
                <w:lang w:eastAsia="ar-SA"/>
              </w:rPr>
            </w:pPr>
            <w:r w:rsidRPr="000B00F0">
              <w:rPr>
                <w:rFonts w:ascii="Cambria" w:hAnsi="Cambria"/>
                <w:sz w:val="17"/>
                <w:szCs w:val="17"/>
              </w:rPr>
              <w:t>Zdalne sterowanie stołem terapeutycznym oferowanego akceleratora w celu korekcji jego ustawienia, wyliczonych dowolną z wyżej wymienionych metod</w:t>
            </w:r>
          </w:p>
        </w:tc>
        <w:tc>
          <w:tcPr>
            <w:tcW w:w="1739" w:type="dxa"/>
            <w:vAlign w:val="center"/>
          </w:tcPr>
          <w:p w14:paraId="1A678EA0" w14:textId="6044147F" w:rsidR="008D09E8" w:rsidRPr="000B00F0" w:rsidRDefault="008D09E8" w:rsidP="008D09E8">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11D75F8D" w14:textId="77777777" w:rsidR="008D09E8" w:rsidRPr="000B00F0" w:rsidRDefault="008D09E8" w:rsidP="008D09E8">
            <w:pPr>
              <w:tabs>
                <w:tab w:val="num" w:pos="426"/>
              </w:tabs>
              <w:jc w:val="both"/>
              <w:rPr>
                <w:rFonts w:asciiTheme="majorHAnsi" w:hAnsiTheme="majorHAnsi" w:cs="Arial"/>
                <w:sz w:val="17"/>
                <w:szCs w:val="17"/>
              </w:rPr>
            </w:pPr>
          </w:p>
        </w:tc>
      </w:tr>
      <w:tr w:rsidR="000B00F0" w:rsidRPr="000B00F0" w14:paraId="74E40012" w14:textId="77777777" w:rsidTr="008D09E8">
        <w:trPr>
          <w:trHeight w:val="454"/>
          <w:jc w:val="center"/>
        </w:trPr>
        <w:tc>
          <w:tcPr>
            <w:tcW w:w="698" w:type="dxa"/>
            <w:vAlign w:val="center"/>
          </w:tcPr>
          <w:p w14:paraId="75C4FB07" w14:textId="245EA697" w:rsidR="008D09E8" w:rsidRPr="00CC4CB8" w:rsidRDefault="008D09E8"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20DF2CE9" w14:textId="414629C2" w:rsidR="008D09E8" w:rsidRPr="000B00F0" w:rsidRDefault="008D09E8" w:rsidP="003E5F54">
            <w:pPr>
              <w:rPr>
                <w:rFonts w:asciiTheme="majorHAnsi" w:hAnsiTheme="majorHAnsi"/>
                <w:sz w:val="17"/>
                <w:szCs w:val="17"/>
              </w:rPr>
            </w:pPr>
            <w:r w:rsidRPr="000B00F0">
              <w:rPr>
                <w:rFonts w:asciiTheme="majorHAnsi" w:hAnsiTheme="majorHAnsi"/>
                <w:sz w:val="17"/>
                <w:szCs w:val="17"/>
              </w:rPr>
              <w:t>Oprogra</w:t>
            </w:r>
            <w:r w:rsidR="003E5F54" w:rsidRPr="000B00F0">
              <w:rPr>
                <w:rFonts w:asciiTheme="majorHAnsi" w:hAnsiTheme="majorHAnsi"/>
                <w:sz w:val="17"/>
                <w:szCs w:val="17"/>
              </w:rPr>
              <w:t xml:space="preserve">mowanie systemu IGRT wbudowane </w:t>
            </w:r>
            <w:r w:rsidRPr="000B00F0">
              <w:rPr>
                <w:rFonts w:asciiTheme="majorHAnsi" w:hAnsiTheme="majorHAnsi"/>
                <w:sz w:val="17"/>
                <w:szCs w:val="17"/>
              </w:rPr>
              <w:t>w stację sterującą akceleratorem</w:t>
            </w:r>
          </w:p>
        </w:tc>
        <w:tc>
          <w:tcPr>
            <w:tcW w:w="1739" w:type="dxa"/>
            <w:vAlign w:val="center"/>
          </w:tcPr>
          <w:p w14:paraId="2CCAB9BE" w14:textId="6A8C7E98" w:rsidR="008D09E8" w:rsidRPr="000B00F0" w:rsidRDefault="008D09E8" w:rsidP="008D09E8">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844725B" w14:textId="77777777" w:rsidR="008D09E8" w:rsidRPr="000B00F0" w:rsidRDefault="008D09E8" w:rsidP="008D09E8">
            <w:pPr>
              <w:tabs>
                <w:tab w:val="num" w:pos="426"/>
              </w:tabs>
              <w:jc w:val="both"/>
              <w:rPr>
                <w:rFonts w:asciiTheme="majorHAnsi" w:hAnsiTheme="majorHAnsi" w:cs="Arial"/>
                <w:sz w:val="17"/>
                <w:szCs w:val="17"/>
              </w:rPr>
            </w:pPr>
          </w:p>
        </w:tc>
      </w:tr>
      <w:tr w:rsidR="000B00F0" w:rsidRPr="000B00F0" w14:paraId="433B886C" w14:textId="77777777" w:rsidTr="008D09E8">
        <w:trPr>
          <w:trHeight w:val="454"/>
          <w:jc w:val="center"/>
        </w:trPr>
        <w:tc>
          <w:tcPr>
            <w:tcW w:w="698" w:type="dxa"/>
            <w:vAlign w:val="center"/>
          </w:tcPr>
          <w:p w14:paraId="1FA20A61" w14:textId="77777777" w:rsidR="00140A60" w:rsidRPr="00CC4CB8" w:rsidRDefault="00140A60"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02AD3EB5" w14:textId="55E1A0C4" w:rsidR="00140A60" w:rsidRPr="000B00F0" w:rsidRDefault="00140A60" w:rsidP="003E5F54">
            <w:pPr>
              <w:rPr>
                <w:rFonts w:asciiTheme="majorHAnsi" w:hAnsiTheme="majorHAnsi"/>
                <w:sz w:val="17"/>
                <w:szCs w:val="17"/>
              </w:rPr>
            </w:pPr>
            <w:r w:rsidRPr="000B00F0">
              <w:rPr>
                <w:rFonts w:asciiTheme="majorHAnsi" w:hAnsiTheme="majorHAnsi"/>
                <w:sz w:val="17"/>
                <w:szCs w:val="17"/>
              </w:rPr>
              <w:t xml:space="preserve">Opcja zaawansowanego algorytmu iteracyjnej rekonstrukcji obrazów </w:t>
            </w:r>
            <w:r w:rsidR="00C63BC1" w:rsidRPr="000B00F0">
              <w:rPr>
                <w:rFonts w:asciiTheme="majorHAnsi" w:hAnsiTheme="majorHAnsi"/>
                <w:sz w:val="17"/>
                <w:szCs w:val="17"/>
              </w:rPr>
              <w:t>helikalnej tomografii komputerowej</w:t>
            </w:r>
            <w:r w:rsidR="006F726A" w:rsidRPr="000B00F0">
              <w:rPr>
                <w:rFonts w:asciiTheme="majorHAnsi" w:hAnsiTheme="majorHAnsi"/>
                <w:sz w:val="17"/>
                <w:szCs w:val="17"/>
              </w:rPr>
              <w:t xml:space="preserve"> umożliwiająca:</w:t>
            </w:r>
          </w:p>
          <w:p w14:paraId="2050D910" w14:textId="77777777" w:rsidR="006F726A" w:rsidRPr="000B00F0" w:rsidRDefault="006F726A" w:rsidP="006F726A">
            <w:pPr>
              <w:pStyle w:val="Akapitzlist"/>
              <w:numPr>
                <w:ilvl w:val="0"/>
                <w:numId w:val="14"/>
              </w:numPr>
              <w:rPr>
                <w:rFonts w:asciiTheme="majorHAnsi" w:hAnsiTheme="majorHAnsi"/>
                <w:sz w:val="17"/>
                <w:szCs w:val="17"/>
              </w:rPr>
            </w:pPr>
            <w:r w:rsidRPr="000B00F0">
              <w:rPr>
                <w:rFonts w:asciiTheme="majorHAnsi" w:hAnsiTheme="majorHAnsi"/>
                <w:sz w:val="17"/>
                <w:szCs w:val="17"/>
              </w:rPr>
              <w:t>Zdredukowanie szumów i smug na obrazach</w:t>
            </w:r>
          </w:p>
          <w:p w14:paraId="5CED35AA" w14:textId="77777777" w:rsidR="006F726A" w:rsidRPr="000B00F0" w:rsidRDefault="006F726A" w:rsidP="006F726A">
            <w:pPr>
              <w:pStyle w:val="Akapitzlist"/>
              <w:numPr>
                <w:ilvl w:val="0"/>
                <w:numId w:val="14"/>
              </w:numPr>
              <w:rPr>
                <w:rFonts w:asciiTheme="majorHAnsi" w:hAnsiTheme="majorHAnsi"/>
                <w:sz w:val="17"/>
                <w:szCs w:val="17"/>
              </w:rPr>
            </w:pPr>
            <w:r w:rsidRPr="000B00F0">
              <w:rPr>
                <w:rFonts w:asciiTheme="majorHAnsi" w:hAnsiTheme="majorHAnsi"/>
                <w:sz w:val="17"/>
                <w:szCs w:val="17"/>
              </w:rPr>
              <w:t>Zwiększoną jednolitość w szczególności dla pęcherza i prostaty</w:t>
            </w:r>
          </w:p>
          <w:p w14:paraId="57D46623" w14:textId="77777777" w:rsidR="006F726A" w:rsidRPr="000B00F0" w:rsidRDefault="006F726A" w:rsidP="006F726A">
            <w:pPr>
              <w:pStyle w:val="Akapitzlist"/>
              <w:numPr>
                <w:ilvl w:val="0"/>
                <w:numId w:val="14"/>
              </w:numPr>
              <w:rPr>
                <w:rFonts w:asciiTheme="majorHAnsi" w:hAnsiTheme="majorHAnsi"/>
                <w:sz w:val="17"/>
                <w:szCs w:val="17"/>
              </w:rPr>
            </w:pPr>
            <w:r w:rsidRPr="000B00F0">
              <w:rPr>
                <w:rFonts w:asciiTheme="majorHAnsi" w:hAnsiTheme="majorHAnsi"/>
                <w:sz w:val="17"/>
                <w:szCs w:val="17"/>
              </w:rPr>
              <w:t>Zredukowanie artefaktów pochodzących od implantów</w:t>
            </w:r>
          </w:p>
          <w:p w14:paraId="435B0634" w14:textId="77777777" w:rsidR="006F726A" w:rsidRPr="000B00F0" w:rsidRDefault="006F726A" w:rsidP="006F726A">
            <w:pPr>
              <w:pStyle w:val="Akapitzlist"/>
              <w:numPr>
                <w:ilvl w:val="0"/>
                <w:numId w:val="14"/>
              </w:numPr>
              <w:rPr>
                <w:rFonts w:asciiTheme="majorHAnsi" w:hAnsiTheme="majorHAnsi"/>
                <w:sz w:val="17"/>
                <w:szCs w:val="17"/>
              </w:rPr>
            </w:pPr>
            <w:r w:rsidRPr="000B00F0">
              <w:rPr>
                <w:rFonts w:asciiTheme="majorHAnsi" w:hAnsiTheme="majorHAnsi"/>
                <w:sz w:val="17"/>
                <w:szCs w:val="17"/>
              </w:rPr>
              <w:t xml:space="preserve">Zwiększoną jednorodność jednostek Hounsfielda </w:t>
            </w:r>
          </w:p>
          <w:p w14:paraId="2674E8C2" w14:textId="31E02853" w:rsidR="006F726A" w:rsidRPr="000B00F0" w:rsidRDefault="006F726A" w:rsidP="006F726A">
            <w:pPr>
              <w:pStyle w:val="Akapitzlist"/>
              <w:numPr>
                <w:ilvl w:val="0"/>
                <w:numId w:val="14"/>
              </w:numPr>
              <w:rPr>
                <w:rFonts w:asciiTheme="majorHAnsi" w:hAnsiTheme="majorHAnsi"/>
                <w:sz w:val="17"/>
                <w:szCs w:val="17"/>
              </w:rPr>
            </w:pPr>
            <w:r w:rsidRPr="000B00F0">
              <w:rPr>
                <w:rFonts w:asciiTheme="majorHAnsi" w:hAnsiTheme="majorHAnsi"/>
                <w:sz w:val="17"/>
                <w:szCs w:val="17"/>
              </w:rPr>
              <w:t>Zwiększenie stosunku kontrastu do szumu</w:t>
            </w:r>
          </w:p>
        </w:tc>
        <w:tc>
          <w:tcPr>
            <w:tcW w:w="1739" w:type="dxa"/>
            <w:vAlign w:val="center"/>
          </w:tcPr>
          <w:p w14:paraId="4D061726" w14:textId="77777777" w:rsidR="00140A60" w:rsidRDefault="006F726A" w:rsidP="008D09E8">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6E1212D2" w14:textId="606AE6F6" w:rsidR="0091396A" w:rsidRPr="000B00F0" w:rsidRDefault="0091396A" w:rsidP="008D09E8">
            <w:pPr>
              <w:tabs>
                <w:tab w:val="num" w:pos="426"/>
              </w:tabs>
              <w:jc w:val="center"/>
              <w:rPr>
                <w:rFonts w:asciiTheme="majorHAnsi" w:hAnsiTheme="majorHAnsi" w:cs="Arial"/>
                <w:sz w:val="17"/>
                <w:szCs w:val="17"/>
              </w:rPr>
            </w:pPr>
            <w:r>
              <w:rPr>
                <w:rFonts w:asciiTheme="majorHAnsi" w:hAnsiTheme="majorHAnsi" w:cs="Arial"/>
                <w:sz w:val="17"/>
                <w:szCs w:val="17"/>
              </w:rPr>
              <w:t>podać</w:t>
            </w:r>
          </w:p>
        </w:tc>
        <w:tc>
          <w:tcPr>
            <w:tcW w:w="3981" w:type="dxa"/>
            <w:vAlign w:val="center"/>
          </w:tcPr>
          <w:p w14:paraId="4668F2E8" w14:textId="77777777" w:rsidR="00140A60" w:rsidRPr="000B00F0" w:rsidRDefault="00140A60" w:rsidP="008D09E8">
            <w:pPr>
              <w:tabs>
                <w:tab w:val="num" w:pos="426"/>
              </w:tabs>
              <w:jc w:val="both"/>
              <w:rPr>
                <w:rFonts w:asciiTheme="majorHAnsi" w:hAnsiTheme="majorHAnsi" w:cs="Arial"/>
                <w:sz w:val="17"/>
                <w:szCs w:val="17"/>
              </w:rPr>
            </w:pPr>
          </w:p>
        </w:tc>
      </w:tr>
    </w:tbl>
    <w:p w14:paraId="6DE2B84E" w14:textId="77777777" w:rsidR="00B6297B" w:rsidRPr="000B00F0" w:rsidRDefault="00B6297B"/>
    <w:tbl>
      <w:tblPr>
        <w:tblStyle w:val="Tabela-Siatka"/>
        <w:tblW w:w="0" w:type="auto"/>
        <w:jc w:val="center"/>
        <w:tblLook w:val="04A0" w:firstRow="1" w:lastRow="0" w:firstColumn="1" w:lastColumn="0" w:noHBand="0" w:noVBand="1"/>
      </w:tblPr>
      <w:tblGrid>
        <w:gridCol w:w="698"/>
        <w:gridCol w:w="6093"/>
        <w:gridCol w:w="1739"/>
        <w:gridCol w:w="3981"/>
      </w:tblGrid>
      <w:tr w:rsidR="00CC4CB8" w:rsidRPr="000B00F0" w14:paraId="177A1E6D" w14:textId="77777777" w:rsidTr="009A0A75">
        <w:trPr>
          <w:trHeight w:val="454"/>
          <w:jc w:val="center"/>
        </w:trPr>
        <w:tc>
          <w:tcPr>
            <w:tcW w:w="12511" w:type="dxa"/>
            <w:gridSpan w:val="4"/>
            <w:vAlign w:val="center"/>
          </w:tcPr>
          <w:p w14:paraId="21CED97C" w14:textId="18CA75F7" w:rsidR="00CC4CB8" w:rsidRPr="000B00F0" w:rsidRDefault="00CC4CB8" w:rsidP="00D15C04">
            <w:pPr>
              <w:tabs>
                <w:tab w:val="num" w:pos="426"/>
              </w:tabs>
              <w:jc w:val="center"/>
              <w:rPr>
                <w:rFonts w:asciiTheme="majorHAnsi" w:hAnsiTheme="majorHAnsi" w:cs="Arial"/>
                <w:b/>
                <w:sz w:val="17"/>
                <w:szCs w:val="17"/>
              </w:rPr>
            </w:pPr>
            <w:r w:rsidRPr="000B00F0">
              <w:rPr>
                <w:rFonts w:ascii="Cambria" w:hAnsi="Cambria"/>
                <w:b/>
                <w:sz w:val="17"/>
                <w:szCs w:val="17"/>
                <w:lang w:eastAsia="ar-SA"/>
              </w:rPr>
              <w:t>Komputerowy system sterowania oferowanym akceleratorem</w:t>
            </w:r>
          </w:p>
        </w:tc>
      </w:tr>
      <w:tr w:rsidR="000B00F0" w:rsidRPr="000B00F0" w14:paraId="1A76BC2F" w14:textId="77777777" w:rsidTr="000B66BE">
        <w:trPr>
          <w:trHeight w:val="454"/>
          <w:jc w:val="center"/>
        </w:trPr>
        <w:tc>
          <w:tcPr>
            <w:tcW w:w="698" w:type="dxa"/>
            <w:vAlign w:val="center"/>
          </w:tcPr>
          <w:p w14:paraId="42F6D503" w14:textId="6FFFEE70" w:rsidR="00C54C5D" w:rsidRPr="00CC4CB8" w:rsidRDefault="00C54C5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3E5FD01" w14:textId="77777777" w:rsidR="00C54C5D" w:rsidRPr="000B00F0" w:rsidRDefault="00C54C5D" w:rsidP="008A548F">
            <w:pPr>
              <w:pStyle w:val="Tekstpodstawowy"/>
              <w:spacing w:before="40"/>
              <w:jc w:val="both"/>
              <w:rPr>
                <w:rFonts w:asciiTheme="majorHAnsi" w:hAnsiTheme="majorHAnsi" w:cs="Arial"/>
                <w:b w:val="0"/>
                <w:bCs/>
                <w:sz w:val="17"/>
                <w:szCs w:val="17"/>
              </w:rPr>
            </w:pPr>
            <w:r w:rsidRPr="000B00F0">
              <w:rPr>
                <w:rFonts w:asciiTheme="majorHAnsi" w:hAnsiTheme="majorHAnsi" w:cs="Arial"/>
                <w:b w:val="0"/>
                <w:sz w:val="17"/>
                <w:szCs w:val="17"/>
                <w:lang w:eastAsia="ar-SA"/>
              </w:rPr>
              <w:t>Zintegrowana konsola sterująca akceleratorem</w:t>
            </w:r>
            <w:r w:rsidRPr="000B00F0">
              <w:rPr>
                <w:rFonts w:asciiTheme="majorHAnsi" w:hAnsiTheme="majorHAnsi" w:cs="Arial"/>
                <w:b w:val="0"/>
                <w:bCs/>
                <w:sz w:val="17"/>
                <w:szCs w:val="17"/>
              </w:rPr>
              <w:t xml:space="preserve"> oraz kontrolująca akcelerator wraz z całym wyposażeniem, tj.:</w:t>
            </w:r>
          </w:p>
          <w:p w14:paraId="1927D679" w14:textId="007029AC" w:rsidR="00C54C5D" w:rsidRPr="000B00F0" w:rsidRDefault="000B66BE" w:rsidP="000B66BE">
            <w:pPr>
              <w:pStyle w:val="Tekstpodstawowy"/>
              <w:numPr>
                <w:ilvl w:val="0"/>
                <w:numId w:val="6"/>
              </w:numPr>
              <w:ind w:left="0"/>
              <w:jc w:val="both"/>
              <w:rPr>
                <w:rFonts w:asciiTheme="majorHAnsi" w:hAnsiTheme="majorHAnsi" w:cs="Arial"/>
                <w:b w:val="0"/>
                <w:bCs/>
                <w:sz w:val="17"/>
                <w:szCs w:val="17"/>
              </w:rPr>
            </w:pPr>
            <w:r w:rsidRPr="000B00F0">
              <w:rPr>
                <w:rFonts w:asciiTheme="majorHAnsi" w:hAnsiTheme="majorHAnsi" w:cs="Arial"/>
                <w:b w:val="0"/>
                <w:bCs/>
                <w:sz w:val="17"/>
                <w:szCs w:val="17"/>
              </w:rPr>
              <w:t>- </w:t>
            </w:r>
            <w:r w:rsidR="00C54C5D" w:rsidRPr="000B00F0">
              <w:rPr>
                <w:rFonts w:asciiTheme="majorHAnsi" w:hAnsiTheme="majorHAnsi" w:cs="Arial"/>
                <w:b w:val="0"/>
                <w:bCs/>
                <w:sz w:val="17"/>
                <w:szCs w:val="17"/>
              </w:rPr>
              <w:t>systemem generowania wiązek terapeutycznych</w:t>
            </w:r>
            <w:r w:rsidRPr="000B00F0">
              <w:rPr>
                <w:rFonts w:asciiTheme="majorHAnsi" w:hAnsiTheme="majorHAnsi" w:cs="Arial"/>
                <w:b w:val="0"/>
                <w:bCs/>
                <w:sz w:val="17"/>
                <w:szCs w:val="17"/>
              </w:rPr>
              <w:t>,</w:t>
            </w:r>
          </w:p>
          <w:p w14:paraId="285BA1E5" w14:textId="41EA95AC" w:rsidR="00C54C5D" w:rsidRPr="000B00F0" w:rsidRDefault="000B66BE" w:rsidP="000B66BE">
            <w:pPr>
              <w:pStyle w:val="Tekstpodstawowy"/>
              <w:numPr>
                <w:ilvl w:val="0"/>
                <w:numId w:val="6"/>
              </w:numPr>
              <w:ind w:left="0"/>
              <w:jc w:val="both"/>
              <w:rPr>
                <w:rFonts w:asciiTheme="majorHAnsi" w:hAnsiTheme="majorHAnsi" w:cs="Arial"/>
                <w:b w:val="0"/>
                <w:bCs/>
                <w:sz w:val="17"/>
                <w:szCs w:val="17"/>
              </w:rPr>
            </w:pPr>
            <w:r w:rsidRPr="000B00F0">
              <w:rPr>
                <w:rFonts w:asciiTheme="majorHAnsi" w:hAnsiTheme="majorHAnsi" w:cs="Arial"/>
                <w:b w:val="0"/>
                <w:bCs/>
                <w:sz w:val="17"/>
                <w:szCs w:val="17"/>
              </w:rPr>
              <w:t>- </w:t>
            </w:r>
            <w:r w:rsidR="00C54C5D" w:rsidRPr="000B00F0">
              <w:rPr>
                <w:rFonts w:asciiTheme="majorHAnsi" w:hAnsiTheme="majorHAnsi" w:cs="Arial"/>
                <w:b w:val="0"/>
                <w:bCs/>
                <w:sz w:val="17"/>
                <w:szCs w:val="17"/>
              </w:rPr>
              <w:t xml:space="preserve">kolimatorem wielolistkowym, </w:t>
            </w:r>
          </w:p>
          <w:p w14:paraId="5E5EA209" w14:textId="4BF779B4" w:rsidR="00C54C5D" w:rsidRPr="000B00F0" w:rsidRDefault="000B66BE" w:rsidP="000B66BE">
            <w:pPr>
              <w:pStyle w:val="Tekstpodstawowy"/>
              <w:numPr>
                <w:ilvl w:val="0"/>
                <w:numId w:val="6"/>
              </w:numPr>
              <w:ind w:left="0"/>
              <w:jc w:val="both"/>
              <w:rPr>
                <w:rFonts w:asciiTheme="majorHAnsi" w:hAnsiTheme="majorHAnsi" w:cs="Arial"/>
                <w:b w:val="0"/>
                <w:bCs/>
                <w:sz w:val="17"/>
                <w:szCs w:val="17"/>
              </w:rPr>
            </w:pPr>
            <w:r w:rsidRPr="000B00F0">
              <w:rPr>
                <w:rFonts w:asciiTheme="majorHAnsi" w:hAnsiTheme="majorHAnsi" w:cs="Arial"/>
                <w:b w:val="0"/>
                <w:bCs/>
                <w:sz w:val="17"/>
                <w:szCs w:val="17"/>
              </w:rPr>
              <w:t>- </w:t>
            </w:r>
            <w:r w:rsidR="00C54C5D" w:rsidRPr="000B00F0">
              <w:rPr>
                <w:rFonts w:asciiTheme="majorHAnsi" w:hAnsiTheme="majorHAnsi" w:cs="Arial"/>
                <w:b w:val="0"/>
                <w:bCs/>
                <w:sz w:val="17"/>
                <w:szCs w:val="17"/>
              </w:rPr>
              <w:t xml:space="preserve">systemem obrazowym (IGRT), </w:t>
            </w:r>
          </w:p>
          <w:p w14:paraId="1256AC0F" w14:textId="508459A7" w:rsidR="00C54C5D" w:rsidRPr="000B00F0" w:rsidRDefault="000B66BE" w:rsidP="008A548F">
            <w:pPr>
              <w:tabs>
                <w:tab w:val="num" w:pos="426"/>
              </w:tabs>
              <w:spacing w:after="40"/>
              <w:jc w:val="both"/>
              <w:rPr>
                <w:rFonts w:asciiTheme="majorHAnsi" w:hAnsiTheme="majorHAnsi"/>
                <w:sz w:val="17"/>
                <w:szCs w:val="17"/>
                <w:lang w:eastAsia="ar-SA"/>
              </w:rPr>
            </w:pPr>
            <w:r w:rsidRPr="000B00F0">
              <w:rPr>
                <w:rFonts w:asciiTheme="majorHAnsi" w:hAnsiTheme="majorHAnsi" w:cs="Arial"/>
                <w:bCs/>
                <w:sz w:val="17"/>
                <w:szCs w:val="17"/>
              </w:rPr>
              <w:t>- </w:t>
            </w:r>
            <w:r w:rsidR="00C54C5D" w:rsidRPr="000B00F0">
              <w:rPr>
                <w:rFonts w:asciiTheme="majorHAnsi" w:hAnsiTheme="majorHAnsi" w:cs="Arial"/>
                <w:bCs/>
                <w:sz w:val="17"/>
                <w:szCs w:val="17"/>
              </w:rPr>
              <w:t>stołem terapeutycznym</w:t>
            </w:r>
          </w:p>
        </w:tc>
        <w:tc>
          <w:tcPr>
            <w:tcW w:w="1739" w:type="dxa"/>
            <w:vAlign w:val="center"/>
          </w:tcPr>
          <w:p w14:paraId="2213785E" w14:textId="6484FCC4" w:rsidR="00C54C5D" w:rsidRPr="000B00F0" w:rsidRDefault="00C54C5D" w:rsidP="00C54C5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FFD7B79" w14:textId="77777777" w:rsidR="00C54C5D" w:rsidRPr="000B00F0" w:rsidRDefault="00C54C5D" w:rsidP="00C54C5D">
            <w:pPr>
              <w:tabs>
                <w:tab w:val="num" w:pos="426"/>
              </w:tabs>
              <w:jc w:val="both"/>
              <w:rPr>
                <w:rFonts w:asciiTheme="majorHAnsi" w:hAnsiTheme="majorHAnsi" w:cs="Arial"/>
                <w:sz w:val="17"/>
                <w:szCs w:val="17"/>
              </w:rPr>
            </w:pPr>
          </w:p>
        </w:tc>
      </w:tr>
      <w:tr w:rsidR="000B00F0" w:rsidRPr="000B00F0" w14:paraId="70DA7160" w14:textId="77777777" w:rsidTr="00373BAA">
        <w:trPr>
          <w:trHeight w:val="454"/>
          <w:jc w:val="center"/>
        </w:trPr>
        <w:tc>
          <w:tcPr>
            <w:tcW w:w="698" w:type="dxa"/>
            <w:vAlign w:val="center"/>
          </w:tcPr>
          <w:p w14:paraId="78A93478" w14:textId="531F5C2E" w:rsidR="00C54C5D" w:rsidRPr="00CC4CB8" w:rsidRDefault="00C54C5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tcPr>
          <w:p w14:paraId="0E4ECCEB" w14:textId="45E177E7" w:rsidR="00C54C5D" w:rsidRPr="000B00F0" w:rsidRDefault="00C54C5D" w:rsidP="000B00F0">
            <w:pPr>
              <w:tabs>
                <w:tab w:val="left" w:pos="213"/>
                <w:tab w:val="num" w:pos="1838"/>
              </w:tabs>
              <w:spacing w:before="40"/>
              <w:jc w:val="both"/>
              <w:rPr>
                <w:rFonts w:asciiTheme="majorHAnsi" w:hAnsiTheme="majorHAnsi"/>
                <w:sz w:val="17"/>
                <w:szCs w:val="17"/>
              </w:rPr>
            </w:pPr>
            <w:r w:rsidRPr="000B00F0">
              <w:rPr>
                <w:rFonts w:asciiTheme="majorHAnsi" w:hAnsiTheme="majorHAnsi"/>
                <w:sz w:val="17"/>
                <w:szCs w:val="17"/>
              </w:rPr>
              <w:t xml:space="preserve">System oprogramowania pozwalający na automatyczne przeprowadzanie zaplanowanych procedur kontroli jakości </w:t>
            </w:r>
            <w:r w:rsidR="00ED2980" w:rsidRPr="000B00F0">
              <w:rPr>
                <w:rFonts w:asciiTheme="majorHAnsi" w:hAnsiTheme="majorHAnsi"/>
                <w:sz w:val="17"/>
                <w:szCs w:val="17"/>
              </w:rPr>
              <w:t>oferowanego akceleratora</w:t>
            </w:r>
            <w:r w:rsidR="000B00F0" w:rsidRPr="000B00F0">
              <w:rPr>
                <w:rFonts w:asciiTheme="majorHAnsi" w:hAnsiTheme="majorHAnsi"/>
                <w:sz w:val="17"/>
                <w:szCs w:val="17"/>
              </w:rPr>
              <w:t>, za pomocą wbudowanego detektora MVCT</w:t>
            </w:r>
          </w:p>
        </w:tc>
        <w:tc>
          <w:tcPr>
            <w:tcW w:w="1739" w:type="dxa"/>
            <w:vAlign w:val="center"/>
          </w:tcPr>
          <w:p w14:paraId="00180773" w14:textId="569269AA" w:rsidR="00C54C5D" w:rsidRPr="000B00F0" w:rsidRDefault="00C54C5D" w:rsidP="00C54C5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4E28378" w14:textId="77777777" w:rsidR="00C54C5D" w:rsidRPr="000B00F0" w:rsidRDefault="00C54C5D" w:rsidP="00C54C5D">
            <w:pPr>
              <w:tabs>
                <w:tab w:val="num" w:pos="426"/>
              </w:tabs>
              <w:jc w:val="both"/>
              <w:rPr>
                <w:rFonts w:asciiTheme="majorHAnsi" w:hAnsiTheme="majorHAnsi" w:cs="Arial"/>
                <w:sz w:val="17"/>
                <w:szCs w:val="17"/>
              </w:rPr>
            </w:pPr>
          </w:p>
        </w:tc>
      </w:tr>
      <w:tr w:rsidR="000B00F0" w:rsidRPr="000B00F0" w14:paraId="40A24711" w14:textId="77777777" w:rsidTr="00373BAA">
        <w:trPr>
          <w:trHeight w:val="454"/>
          <w:jc w:val="center"/>
        </w:trPr>
        <w:tc>
          <w:tcPr>
            <w:tcW w:w="698" w:type="dxa"/>
            <w:vAlign w:val="center"/>
          </w:tcPr>
          <w:p w14:paraId="388B0F9A" w14:textId="7093F7CB" w:rsidR="00C54C5D" w:rsidRPr="00CC4CB8" w:rsidRDefault="00C54C5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tcPr>
          <w:p w14:paraId="49E24EE0" w14:textId="311248BC" w:rsidR="00C54C5D" w:rsidRPr="000B00F0" w:rsidRDefault="00C54C5D" w:rsidP="0074363B">
            <w:pPr>
              <w:tabs>
                <w:tab w:val="left" w:pos="213"/>
                <w:tab w:val="num" w:pos="1838"/>
              </w:tabs>
              <w:spacing w:before="40" w:after="40"/>
              <w:jc w:val="both"/>
              <w:rPr>
                <w:rFonts w:asciiTheme="majorHAnsi" w:hAnsiTheme="majorHAnsi"/>
                <w:sz w:val="17"/>
                <w:szCs w:val="17"/>
              </w:rPr>
            </w:pPr>
            <w:r w:rsidRPr="000B00F0">
              <w:rPr>
                <w:rFonts w:asciiTheme="majorHAnsi" w:hAnsiTheme="majorHAnsi"/>
                <w:sz w:val="17"/>
                <w:szCs w:val="17"/>
              </w:rPr>
              <w:t>Konsola sterująca akceleratorem umoż</w:t>
            </w:r>
            <w:r w:rsidR="005B43C9" w:rsidRPr="000B00F0">
              <w:rPr>
                <w:rFonts w:asciiTheme="majorHAnsi" w:hAnsiTheme="majorHAnsi"/>
                <w:sz w:val="17"/>
                <w:szCs w:val="17"/>
              </w:rPr>
              <w:t>liwia automatyczne ustawianie i </w:t>
            </w:r>
            <w:r w:rsidRPr="000B00F0">
              <w:rPr>
                <w:rFonts w:asciiTheme="majorHAnsi" w:hAnsiTheme="majorHAnsi"/>
                <w:sz w:val="17"/>
                <w:szCs w:val="17"/>
              </w:rPr>
              <w:t>weryfikację parametrów akcelerator</w:t>
            </w:r>
            <w:r w:rsidR="005B43C9" w:rsidRPr="000B00F0">
              <w:rPr>
                <w:rFonts w:asciiTheme="majorHAnsi" w:hAnsiTheme="majorHAnsi"/>
                <w:sz w:val="17"/>
                <w:szCs w:val="17"/>
              </w:rPr>
              <w:t>a na podstawie danych z </w:t>
            </w:r>
            <w:r w:rsidRPr="000B00F0">
              <w:rPr>
                <w:rFonts w:asciiTheme="majorHAnsi" w:hAnsiTheme="majorHAnsi"/>
                <w:sz w:val="17"/>
                <w:szCs w:val="17"/>
              </w:rPr>
              <w:t xml:space="preserve">wykorzystywanego systemu weryfikacji i zarządzania </w:t>
            </w:r>
            <w:r w:rsidR="0074363B" w:rsidRPr="000B00F0">
              <w:rPr>
                <w:rFonts w:asciiTheme="majorHAnsi" w:hAnsiTheme="majorHAnsi"/>
                <w:sz w:val="17"/>
                <w:szCs w:val="17"/>
              </w:rPr>
              <w:t>OIS</w:t>
            </w:r>
          </w:p>
        </w:tc>
        <w:tc>
          <w:tcPr>
            <w:tcW w:w="1739" w:type="dxa"/>
            <w:vAlign w:val="center"/>
          </w:tcPr>
          <w:p w14:paraId="09F8CF9B" w14:textId="0EF5619A" w:rsidR="00C54C5D" w:rsidRPr="000B00F0" w:rsidRDefault="00C54C5D" w:rsidP="00C54C5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294113D3" w14:textId="77777777" w:rsidR="00C54C5D" w:rsidRPr="000B00F0" w:rsidRDefault="00C54C5D" w:rsidP="00C54C5D">
            <w:pPr>
              <w:tabs>
                <w:tab w:val="num" w:pos="426"/>
              </w:tabs>
              <w:jc w:val="both"/>
              <w:rPr>
                <w:rFonts w:asciiTheme="majorHAnsi" w:hAnsiTheme="majorHAnsi" w:cs="Arial"/>
                <w:sz w:val="17"/>
                <w:szCs w:val="17"/>
              </w:rPr>
            </w:pPr>
          </w:p>
        </w:tc>
      </w:tr>
      <w:tr w:rsidR="00CC4CB8" w:rsidRPr="000B00F0" w14:paraId="28A4993B" w14:textId="77777777" w:rsidTr="009A0A75">
        <w:trPr>
          <w:trHeight w:val="454"/>
          <w:jc w:val="center"/>
        </w:trPr>
        <w:tc>
          <w:tcPr>
            <w:tcW w:w="12511" w:type="dxa"/>
            <w:gridSpan w:val="4"/>
            <w:vAlign w:val="center"/>
          </w:tcPr>
          <w:p w14:paraId="0244E8D3" w14:textId="1E965D79" w:rsidR="00CC4CB8" w:rsidRPr="000B00F0" w:rsidRDefault="00CC4CB8" w:rsidP="005D56B7">
            <w:pPr>
              <w:tabs>
                <w:tab w:val="num" w:pos="426"/>
              </w:tabs>
              <w:jc w:val="center"/>
              <w:rPr>
                <w:rFonts w:ascii="Cambria" w:hAnsi="Cambria" w:cs="Arial"/>
                <w:b/>
                <w:sz w:val="17"/>
                <w:szCs w:val="17"/>
              </w:rPr>
            </w:pPr>
            <w:r w:rsidRPr="000B00F0">
              <w:rPr>
                <w:rFonts w:ascii="Cambria" w:hAnsi="Cambria" w:cs="Arial"/>
                <w:b/>
                <w:bCs/>
                <w:sz w:val="17"/>
                <w:szCs w:val="17"/>
                <w:lang w:eastAsia="pl-PL"/>
              </w:rPr>
              <w:t>System planowania leczenia 3D radioterapii zintegrowany i dedykowany do oferowanego akceleratora (SPL)</w:t>
            </w:r>
          </w:p>
        </w:tc>
      </w:tr>
      <w:tr w:rsidR="000B00F0" w:rsidRPr="000B00F0" w14:paraId="28ADD859" w14:textId="77777777" w:rsidTr="00986ECD">
        <w:trPr>
          <w:trHeight w:val="454"/>
          <w:jc w:val="center"/>
        </w:trPr>
        <w:tc>
          <w:tcPr>
            <w:tcW w:w="698" w:type="dxa"/>
            <w:vAlign w:val="center"/>
          </w:tcPr>
          <w:p w14:paraId="1215ECEE" w14:textId="2CEA2E79" w:rsidR="00986ECD" w:rsidRPr="00CC4CB8" w:rsidRDefault="00986EC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6E2F29E5" w14:textId="14171F10" w:rsidR="00986ECD" w:rsidRPr="000B00F0" w:rsidRDefault="00D01ABC" w:rsidP="00232ADE">
            <w:pPr>
              <w:tabs>
                <w:tab w:val="num" w:pos="426"/>
              </w:tabs>
              <w:spacing w:before="40" w:after="40"/>
              <w:jc w:val="both"/>
              <w:rPr>
                <w:rFonts w:ascii="Cambria" w:hAnsi="Cambria"/>
                <w:sz w:val="17"/>
                <w:szCs w:val="17"/>
                <w:lang w:eastAsia="ar-SA"/>
              </w:rPr>
            </w:pPr>
            <w:r w:rsidRPr="000B00F0">
              <w:rPr>
                <w:rFonts w:ascii="Cambria" w:hAnsi="Cambria"/>
                <w:sz w:val="17"/>
                <w:szCs w:val="17"/>
              </w:rPr>
              <w:t>Stacja robocza SPL -   2 szt.</w:t>
            </w:r>
          </w:p>
        </w:tc>
        <w:tc>
          <w:tcPr>
            <w:tcW w:w="1739" w:type="dxa"/>
            <w:vAlign w:val="center"/>
          </w:tcPr>
          <w:p w14:paraId="22672251" w14:textId="0455DC1C" w:rsidR="00986ECD" w:rsidRPr="000B00F0" w:rsidRDefault="00C34C02" w:rsidP="00986EC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99C3518" w14:textId="77777777" w:rsidR="00986ECD" w:rsidRPr="000B00F0" w:rsidRDefault="00986ECD" w:rsidP="00986ECD">
            <w:pPr>
              <w:tabs>
                <w:tab w:val="num" w:pos="426"/>
              </w:tabs>
              <w:jc w:val="both"/>
              <w:rPr>
                <w:rFonts w:asciiTheme="majorHAnsi" w:hAnsiTheme="majorHAnsi" w:cs="Arial"/>
                <w:sz w:val="17"/>
                <w:szCs w:val="17"/>
              </w:rPr>
            </w:pPr>
          </w:p>
        </w:tc>
      </w:tr>
      <w:tr w:rsidR="000B00F0" w:rsidRPr="000B00F0" w14:paraId="053EB2AB" w14:textId="77777777" w:rsidTr="00986ECD">
        <w:trPr>
          <w:trHeight w:val="454"/>
          <w:jc w:val="center"/>
        </w:trPr>
        <w:tc>
          <w:tcPr>
            <w:tcW w:w="698" w:type="dxa"/>
            <w:vAlign w:val="center"/>
          </w:tcPr>
          <w:p w14:paraId="60AC5BBB" w14:textId="2F05B385" w:rsidR="00986ECD" w:rsidRPr="00CC4CB8" w:rsidRDefault="00986EC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4F47F990" w14:textId="1508918D" w:rsidR="00986ECD" w:rsidRPr="000B00F0" w:rsidRDefault="00D01ABC" w:rsidP="00232ADE">
            <w:pPr>
              <w:tabs>
                <w:tab w:val="num" w:pos="426"/>
              </w:tabs>
              <w:spacing w:before="40" w:after="40"/>
              <w:jc w:val="both"/>
              <w:rPr>
                <w:rFonts w:ascii="Cambria" w:hAnsi="Cambria"/>
                <w:sz w:val="17"/>
                <w:szCs w:val="17"/>
                <w:lang w:eastAsia="ar-SA"/>
              </w:rPr>
            </w:pPr>
            <w:r w:rsidRPr="000B00F0">
              <w:rPr>
                <w:rFonts w:ascii="Cambria" w:hAnsi="Cambria"/>
                <w:sz w:val="17"/>
                <w:szCs w:val="17"/>
              </w:rPr>
              <w:t>Pełna realizacja planów obliczonych w oferowanym systemie planowania leczenia na oferowanym akceleratorze</w:t>
            </w:r>
          </w:p>
        </w:tc>
        <w:tc>
          <w:tcPr>
            <w:tcW w:w="1739" w:type="dxa"/>
            <w:vAlign w:val="center"/>
          </w:tcPr>
          <w:p w14:paraId="173DE0FB" w14:textId="54C26520" w:rsidR="00986ECD" w:rsidRPr="000B00F0" w:rsidRDefault="00C34C02" w:rsidP="00986EC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BECC497" w14:textId="77777777" w:rsidR="00986ECD" w:rsidRPr="000B00F0" w:rsidRDefault="00986ECD" w:rsidP="00986ECD">
            <w:pPr>
              <w:tabs>
                <w:tab w:val="num" w:pos="426"/>
              </w:tabs>
              <w:jc w:val="both"/>
              <w:rPr>
                <w:rFonts w:asciiTheme="majorHAnsi" w:hAnsiTheme="majorHAnsi" w:cs="Arial"/>
                <w:sz w:val="17"/>
                <w:szCs w:val="17"/>
              </w:rPr>
            </w:pPr>
          </w:p>
        </w:tc>
      </w:tr>
      <w:tr w:rsidR="000B00F0" w:rsidRPr="000B00F0" w14:paraId="0B1AA6CA" w14:textId="77777777" w:rsidTr="00986ECD">
        <w:trPr>
          <w:trHeight w:val="454"/>
          <w:jc w:val="center"/>
        </w:trPr>
        <w:tc>
          <w:tcPr>
            <w:tcW w:w="698" w:type="dxa"/>
            <w:vAlign w:val="center"/>
          </w:tcPr>
          <w:p w14:paraId="2CD641D6" w14:textId="08C4CDCF" w:rsidR="00986ECD" w:rsidRPr="00CC4CB8" w:rsidRDefault="00986EC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2A87FD1" w14:textId="603453E9" w:rsidR="00986ECD" w:rsidRPr="000B00F0" w:rsidRDefault="00D01ABC" w:rsidP="00232ADE">
            <w:pPr>
              <w:tabs>
                <w:tab w:val="num" w:pos="426"/>
              </w:tabs>
              <w:spacing w:before="40" w:after="40"/>
              <w:jc w:val="both"/>
              <w:rPr>
                <w:rFonts w:ascii="Cambria" w:hAnsi="Cambria"/>
                <w:sz w:val="17"/>
                <w:szCs w:val="17"/>
                <w:lang w:eastAsia="ar-SA"/>
              </w:rPr>
            </w:pPr>
            <w:r w:rsidRPr="000B00F0">
              <w:rPr>
                <w:rFonts w:ascii="Cambria" w:hAnsi="Cambria"/>
                <w:sz w:val="17"/>
                <w:szCs w:val="17"/>
              </w:rPr>
              <w:t>Planowanie leczenia z wykorzystaniem kolimatora wielolistkowego oferowanego akceleratora</w:t>
            </w:r>
          </w:p>
        </w:tc>
        <w:tc>
          <w:tcPr>
            <w:tcW w:w="1739" w:type="dxa"/>
            <w:vAlign w:val="center"/>
          </w:tcPr>
          <w:p w14:paraId="053C3CF0" w14:textId="031C157A" w:rsidR="00986ECD" w:rsidRPr="000B00F0" w:rsidRDefault="00C34C02" w:rsidP="00986EC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2FA65A7" w14:textId="77777777" w:rsidR="00986ECD" w:rsidRPr="000B00F0" w:rsidRDefault="00986ECD" w:rsidP="00986ECD">
            <w:pPr>
              <w:tabs>
                <w:tab w:val="num" w:pos="426"/>
              </w:tabs>
              <w:jc w:val="both"/>
              <w:rPr>
                <w:rFonts w:asciiTheme="majorHAnsi" w:hAnsiTheme="majorHAnsi" w:cs="Arial"/>
                <w:sz w:val="17"/>
                <w:szCs w:val="17"/>
              </w:rPr>
            </w:pPr>
          </w:p>
        </w:tc>
      </w:tr>
      <w:tr w:rsidR="000B00F0" w:rsidRPr="000B00F0" w14:paraId="14C64DF8" w14:textId="77777777" w:rsidTr="00986ECD">
        <w:trPr>
          <w:trHeight w:val="454"/>
          <w:jc w:val="center"/>
        </w:trPr>
        <w:tc>
          <w:tcPr>
            <w:tcW w:w="698" w:type="dxa"/>
            <w:vAlign w:val="center"/>
          </w:tcPr>
          <w:p w14:paraId="683F3327" w14:textId="01184589" w:rsidR="00986ECD" w:rsidRPr="00CC4CB8" w:rsidRDefault="00986ECD"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B9A4CB6" w14:textId="0DE2F63B" w:rsidR="00986ECD" w:rsidRPr="000B00F0" w:rsidRDefault="00D01ABC" w:rsidP="00452930">
            <w:pPr>
              <w:tabs>
                <w:tab w:val="num" w:pos="426"/>
              </w:tabs>
              <w:spacing w:before="40" w:after="40"/>
              <w:jc w:val="both"/>
              <w:rPr>
                <w:rFonts w:ascii="Cambria" w:hAnsi="Cambria"/>
                <w:sz w:val="17"/>
                <w:szCs w:val="17"/>
                <w:lang w:eastAsia="ar-SA"/>
              </w:rPr>
            </w:pPr>
            <w:r w:rsidRPr="000B00F0">
              <w:rPr>
                <w:rFonts w:ascii="Cambria" w:hAnsi="Cambria"/>
                <w:sz w:val="17"/>
                <w:szCs w:val="17"/>
              </w:rPr>
              <w:t>Automatyczna afiniczna (translacja, obrót) rejestracja różnych serii obrazów, pochodzących z różnych rodzajów badań diagnostycznych</w:t>
            </w:r>
          </w:p>
        </w:tc>
        <w:tc>
          <w:tcPr>
            <w:tcW w:w="1739" w:type="dxa"/>
            <w:vAlign w:val="center"/>
          </w:tcPr>
          <w:p w14:paraId="497DD163" w14:textId="41629445" w:rsidR="00986ECD" w:rsidRPr="000B00F0" w:rsidRDefault="00C34C02" w:rsidP="00986ECD">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AD692AF" w14:textId="77777777" w:rsidR="00986ECD" w:rsidRPr="000B00F0" w:rsidRDefault="00986ECD" w:rsidP="00986ECD">
            <w:pPr>
              <w:tabs>
                <w:tab w:val="num" w:pos="426"/>
              </w:tabs>
              <w:jc w:val="both"/>
              <w:rPr>
                <w:rFonts w:asciiTheme="majorHAnsi" w:hAnsiTheme="majorHAnsi" w:cs="Arial"/>
                <w:sz w:val="17"/>
                <w:szCs w:val="17"/>
              </w:rPr>
            </w:pPr>
          </w:p>
        </w:tc>
      </w:tr>
      <w:tr w:rsidR="000B00F0" w:rsidRPr="000B00F0" w14:paraId="54FD9BA0" w14:textId="77777777" w:rsidTr="00986ECD">
        <w:trPr>
          <w:trHeight w:val="454"/>
          <w:jc w:val="center"/>
        </w:trPr>
        <w:tc>
          <w:tcPr>
            <w:tcW w:w="698" w:type="dxa"/>
            <w:vAlign w:val="center"/>
          </w:tcPr>
          <w:p w14:paraId="3828A8CE" w14:textId="77777777"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0AE0BC7C" w14:textId="22F419D8" w:rsidR="00D01ABC" w:rsidRPr="000B00F0" w:rsidRDefault="00D01ABC" w:rsidP="00D01ABC">
            <w:pPr>
              <w:tabs>
                <w:tab w:val="num" w:pos="426"/>
              </w:tabs>
              <w:spacing w:before="40" w:after="40"/>
              <w:jc w:val="both"/>
              <w:rPr>
                <w:rFonts w:ascii="Cambria" w:hAnsi="Cambria"/>
                <w:sz w:val="17"/>
                <w:szCs w:val="17"/>
              </w:rPr>
            </w:pPr>
            <w:r w:rsidRPr="000B00F0">
              <w:rPr>
                <w:rFonts w:ascii="Cambria" w:hAnsi="Cambria"/>
                <w:sz w:val="17"/>
                <w:szCs w:val="17"/>
              </w:rPr>
              <w:t>Wyświetlanie rozkładu dawek w postaci izodoz na skanach CT użytych do planowania leczenia</w:t>
            </w:r>
          </w:p>
        </w:tc>
        <w:tc>
          <w:tcPr>
            <w:tcW w:w="1739" w:type="dxa"/>
            <w:vAlign w:val="center"/>
          </w:tcPr>
          <w:p w14:paraId="6AAB85C2" w14:textId="6DA48E0F"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13763D4"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25ECEA54" w14:textId="77777777" w:rsidTr="00986ECD">
        <w:trPr>
          <w:trHeight w:val="454"/>
          <w:jc w:val="center"/>
        </w:trPr>
        <w:tc>
          <w:tcPr>
            <w:tcW w:w="698" w:type="dxa"/>
            <w:vAlign w:val="center"/>
          </w:tcPr>
          <w:p w14:paraId="2451F92B" w14:textId="77777777"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77D0A795" w14:textId="3C7911C4" w:rsidR="00D01ABC" w:rsidRPr="000B00F0" w:rsidRDefault="00D01ABC" w:rsidP="00D01ABC">
            <w:pPr>
              <w:tabs>
                <w:tab w:val="num" w:pos="426"/>
              </w:tabs>
              <w:spacing w:before="40" w:after="40"/>
              <w:jc w:val="both"/>
              <w:rPr>
                <w:rFonts w:ascii="Cambria" w:hAnsi="Cambria"/>
                <w:sz w:val="17"/>
                <w:szCs w:val="17"/>
              </w:rPr>
            </w:pPr>
            <w:r w:rsidRPr="000B00F0">
              <w:rPr>
                <w:rFonts w:ascii="Cambria" w:hAnsi="Cambria"/>
                <w:sz w:val="17"/>
                <w:szCs w:val="17"/>
              </w:rPr>
              <w:t>Obliczanie i wyświetlanie histogramów dawka-objętość (DVH)</w:t>
            </w:r>
          </w:p>
        </w:tc>
        <w:tc>
          <w:tcPr>
            <w:tcW w:w="1739" w:type="dxa"/>
            <w:vAlign w:val="center"/>
          </w:tcPr>
          <w:p w14:paraId="1AB9EB7A" w14:textId="36459A02"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698B73F8"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054D475E" w14:textId="77777777" w:rsidTr="00986ECD">
        <w:trPr>
          <w:trHeight w:val="454"/>
          <w:jc w:val="center"/>
        </w:trPr>
        <w:tc>
          <w:tcPr>
            <w:tcW w:w="698" w:type="dxa"/>
            <w:vAlign w:val="center"/>
          </w:tcPr>
          <w:p w14:paraId="037E117C" w14:textId="77777777"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167163D8" w14:textId="0517C142" w:rsidR="00D01ABC" w:rsidRPr="000B00F0" w:rsidRDefault="00D01ABC" w:rsidP="00D01ABC">
            <w:pPr>
              <w:tabs>
                <w:tab w:val="num" w:pos="426"/>
              </w:tabs>
              <w:spacing w:before="40" w:after="40"/>
              <w:jc w:val="both"/>
              <w:rPr>
                <w:rFonts w:ascii="Cambria" w:hAnsi="Cambria"/>
                <w:sz w:val="17"/>
                <w:szCs w:val="17"/>
              </w:rPr>
            </w:pPr>
            <w:r w:rsidRPr="000B00F0">
              <w:rPr>
                <w:rFonts w:ascii="Cambria" w:hAnsi="Cambria"/>
                <w:sz w:val="17"/>
                <w:szCs w:val="17"/>
              </w:rPr>
              <w:t>Oprogramowanie do planowania metodą „inverse planning” radioterapii w technice dynamicznej IMRT, realizowanej na oferowanym akceleratorze</w:t>
            </w:r>
          </w:p>
        </w:tc>
        <w:tc>
          <w:tcPr>
            <w:tcW w:w="1739" w:type="dxa"/>
            <w:vAlign w:val="center"/>
          </w:tcPr>
          <w:p w14:paraId="171005E0" w14:textId="59264094"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CBE22E3"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74A0F6B0" w14:textId="77777777" w:rsidTr="00986ECD">
        <w:trPr>
          <w:trHeight w:val="454"/>
          <w:jc w:val="center"/>
        </w:trPr>
        <w:tc>
          <w:tcPr>
            <w:tcW w:w="698" w:type="dxa"/>
            <w:vAlign w:val="center"/>
          </w:tcPr>
          <w:p w14:paraId="3B4AFD53" w14:textId="77777777" w:rsidR="000B00F0" w:rsidRPr="00CC4CB8" w:rsidRDefault="000B00F0"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46E52BA6" w14:textId="58A1C9C5" w:rsidR="000B00F0" w:rsidRPr="000B00F0" w:rsidRDefault="000B00F0" w:rsidP="004E0595">
            <w:pPr>
              <w:tabs>
                <w:tab w:val="num" w:pos="426"/>
              </w:tabs>
              <w:spacing w:before="40" w:after="40"/>
              <w:jc w:val="both"/>
              <w:rPr>
                <w:rFonts w:ascii="Cambria" w:hAnsi="Cambria"/>
                <w:sz w:val="17"/>
                <w:szCs w:val="17"/>
              </w:rPr>
            </w:pPr>
            <w:r w:rsidRPr="000B00F0">
              <w:rPr>
                <w:rFonts w:ascii="Cambria" w:hAnsi="Cambria"/>
                <w:sz w:val="17"/>
                <w:szCs w:val="17"/>
              </w:rPr>
              <w:t>System zintegrowany współpracujący z systemem RayStation zainstalowanym u Zamawiającego w celu automatycznego przeliczania planów leczenia</w:t>
            </w:r>
          </w:p>
        </w:tc>
        <w:tc>
          <w:tcPr>
            <w:tcW w:w="1739" w:type="dxa"/>
            <w:vAlign w:val="center"/>
          </w:tcPr>
          <w:p w14:paraId="60C8589E" w14:textId="68C2D526" w:rsidR="000B00F0" w:rsidRPr="000B00F0" w:rsidRDefault="000B00F0"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0FC9306" w14:textId="77777777" w:rsidR="000B00F0" w:rsidRPr="000B00F0" w:rsidRDefault="000B00F0" w:rsidP="00D01ABC">
            <w:pPr>
              <w:tabs>
                <w:tab w:val="num" w:pos="426"/>
              </w:tabs>
              <w:jc w:val="both"/>
              <w:rPr>
                <w:rFonts w:asciiTheme="majorHAnsi" w:hAnsiTheme="majorHAnsi" w:cs="Arial"/>
                <w:sz w:val="17"/>
                <w:szCs w:val="17"/>
              </w:rPr>
            </w:pPr>
          </w:p>
        </w:tc>
      </w:tr>
      <w:tr w:rsidR="00D93499" w:rsidRPr="000B00F0" w14:paraId="21960D1A" w14:textId="77777777" w:rsidTr="00986ECD">
        <w:trPr>
          <w:trHeight w:val="454"/>
          <w:jc w:val="center"/>
        </w:trPr>
        <w:tc>
          <w:tcPr>
            <w:tcW w:w="698" w:type="dxa"/>
            <w:vAlign w:val="center"/>
          </w:tcPr>
          <w:p w14:paraId="77A2C3E1" w14:textId="77777777" w:rsidR="00D93499" w:rsidRPr="00CC4CB8" w:rsidRDefault="00D93499"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A41782A" w14:textId="7C66D600" w:rsidR="00D93499" w:rsidRPr="000B00F0" w:rsidRDefault="00D93499" w:rsidP="004E0595">
            <w:pPr>
              <w:tabs>
                <w:tab w:val="num" w:pos="426"/>
              </w:tabs>
              <w:spacing w:before="40" w:after="40"/>
              <w:jc w:val="both"/>
              <w:rPr>
                <w:rFonts w:ascii="Cambria" w:hAnsi="Cambria"/>
                <w:sz w:val="17"/>
                <w:szCs w:val="17"/>
              </w:rPr>
            </w:pPr>
            <w:r>
              <w:rPr>
                <w:rFonts w:ascii="Cambria" w:hAnsi="Cambria"/>
                <w:sz w:val="17"/>
                <w:szCs w:val="17"/>
              </w:rPr>
              <w:t>Import- export danych odbywa się w formacie DICOM_RT</w:t>
            </w:r>
          </w:p>
        </w:tc>
        <w:tc>
          <w:tcPr>
            <w:tcW w:w="1739" w:type="dxa"/>
            <w:vAlign w:val="center"/>
          </w:tcPr>
          <w:p w14:paraId="7CABC38A" w14:textId="1668663A" w:rsidR="00D93499" w:rsidRPr="000B00F0" w:rsidRDefault="00D93499" w:rsidP="00D01ABC">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64796EA1" w14:textId="77777777" w:rsidR="00D93499" w:rsidRPr="000B00F0" w:rsidRDefault="00D93499" w:rsidP="00D01ABC">
            <w:pPr>
              <w:tabs>
                <w:tab w:val="num" w:pos="426"/>
              </w:tabs>
              <w:jc w:val="both"/>
              <w:rPr>
                <w:rFonts w:asciiTheme="majorHAnsi" w:hAnsiTheme="majorHAnsi" w:cs="Arial"/>
                <w:sz w:val="17"/>
                <w:szCs w:val="17"/>
              </w:rPr>
            </w:pPr>
          </w:p>
        </w:tc>
      </w:tr>
      <w:tr w:rsidR="00D93499" w:rsidRPr="000B00F0" w14:paraId="15E0D45B" w14:textId="77777777" w:rsidTr="00986ECD">
        <w:trPr>
          <w:trHeight w:val="454"/>
          <w:jc w:val="center"/>
        </w:trPr>
        <w:tc>
          <w:tcPr>
            <w:tcW w:w="698" w:type="dxa"/>
            <w:vAlign w:val="center"/>
          </w:tcPr>
          <w:p w14:paraId="2B0345BD" w14:textId="77777777" w:rsidR="00D93499" w:rsidRPr="00CC4CB8" w:rsidRDefault="00D93499"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7973987" w14:textId="5D17E508" w:rsidR="00D93499" w:rsidRDefault="00D93499" w:rsidP="004E0595">
            <w:pPr>
              <w:tabs>
                <w:tab w:val="num" w:pos="426"/>
              </w:tabs>
              <w:spacing w:before="40" w:after="40"/>
              <w:jc w:val="both"/>
              <w:rPr>
                <w:rFonts w:ascii="Cambria" w:hAnsi="Cambria"/>
                <w:sz w:val="17"/>
                <w:szCs w:val="17"/>
              </w:rPr>
            </w:pPr>
            <w:r>
              <w:rPr>
                <w:rFonts w:ascii="Cambria" w:hAnsi="Cambria"/>
                <w:sz w:val="17"/>
                <w:szCs w:val="17"/>
              </w:rPr>
              <w:t>Dane SPL do modelowania wiązek dostarczone przez Wykonawcę</w:t>
            </w:r>
          </w:p>
        </w:tc>
        <w:tc>
          <w:tcPr>
            <w:tcW w:w="1739" w:type="dxa"/>
            <w:vAlign w:val="center"/>
          </w:tcPr>
          <w:p w14:paraId="3F86D007" w14:textId="34881B60" w:rsidR="00D93499" w:rsidRDefault="00D93499" w:rsidP="00D01ABC">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31E76A2B" w14:textId="77777777" w:rsidR="00D93499" w:rsidRPr="000B00F0" w:rsidRDefault="00D93499" w:rsidP="00D01ABC">
            <w:pPr>
              <w:tabs>
                <w:tab w:val="num" w:pos="426"/>
              </w:tabs>
              <w:jc w:val="both"/>
              <w:rPr>
                <w:rFonts w:asciiTheme="majorHAnsi" w:hAnsiTheme="majorHAnsi" w:cs="Arial"/>
                <w:sz w:val="17"/>
                <w:szCs w:val="17"/>
              </w:rPr>
            </w:pPr>
          </w:p>
        </w:tc>
      </w:tr>
      <w:tr w:rsidR="00D93499" w:rsidRPr="000B00F0" w14:paraId="43F40575" w14:textId="77777777" w:rsidTr="00986ECD">
        <w:trPr>
          <w:trHeight w:val="454"/>
          <w:jc w:val="center"/>
        </w:trPr>
        <w:tc>
          <w:tcPr>
            <w:tcW w:w="698" w:type="dxa"/>
            <w:vAlign w:val="center"/>
          </w:tcPr>
          <w:p w14:paraId="10FC6682" w14:textId="77777777" w:rsidR="00D93499" w:rsidRPr="00CC4CB8" w:rsidRDefault="00D93499"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DF54086" w14:textId="0118E296" w:rsidR="00D93499" w:rsidRDefault="00D93499" w:rsidP="004E0595">
            <w:pPr>
              <w:tabs>
                <w:tab w:val="num" w:pos="426"/>
              </w:tabs>
              <w:spacing w:before="40" w:after="40"/>
              <w:jc w:val="both"/>
              <w:rPr>
                <w:rFonts w:ascii="Cambria" w:hAnsi="Cambria"/>
                <w:sz w:val="17"/>
                <w:szCs w:val="17"/>
              </w:rPr>
            </w:pPr>
            <w:r>
              <w:rPr>
                <w:rFonts w:ascii="Cambria" w:hAnsi="Cambria"/>
                <w:sz w:val="17"/>
                <w:szCs w:val="17"/>
              </w:rPr>
              <w:t>Integracja bazy da</w:t>
            </w:r>
            <w:r w:rsidR="00C1425B">
              <w:rPr>
                <w:rFonts w:ascii="Cambria" w:hAnsi="Cambria"/>
                <w:sz w:val="17"/>
                <w:szCs w:val="17"/>
              </w:rPr>
              <w:t>nych oferowanego SPL oraz urządzenia z aktualnie zainstalowaną u Zamawiającego bazą danych dla aparatu Tomoterapia i CyberKnife</w:t>
            </w:r>
          </w:p>
        </w:tc>
        <w:tc>
          <w:tcPr>
            <w:tcW w:w="1739" w:type="dxa"/>
            <w:vAlign w:val="center"/>
          </w:tcPr>
          <w:p w14:paraId="04B93079" w14:textId="46730AD5" w:rsidR="00D93499" w:rsidRDefault="00C1425B" w:rsidP="00D01ABC">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4F8532A0" w14:textId="77777777" w:rsidR="00D93499" w:rsidRPr="000B00F0" w:rsidRDefault="00D93499" w:rsidP="00D01ABC">
            <w:pPr>
              <w:tabs>
                <w:tab w:val="num" w:pos="426"/>
              </w:tabs>
              <w:jc w:val="both"/>
              <w:rPr>
                <w:rFonts w:asciiTheme="majorHAnsi" w:hAnsiTheme="majorHAnsi" w:cs="Arial"/>
                <w:sz w:val="17"/>
                <w:szCs w:val="17"/>
              </w:rPr>
            </w:pPr>
          </w:p>
        </w:tc>
      </w:tr>
      <w:tr w:rsidR="00C1425B" w:rsidRPr="000B00F0" w14:paraId="2000851B" w14:textId="77777777" w:rsidTr="00986ECD">
        <w:trPr>
          <w:trHeight w:val="454"/>
          <w:jc w:val="center"/>
        </w:trPr>
        <w:tc>
          <w:tcPr>
            <w:tcW w:w="698" w:type="dxa"/>
            <w:vAlign w:val="center"/>
          </w:tcPr>
          <w:p w14:paraId="7CD3A5B0" w14:textId="77777777" w:rsidR="00C1425B" w:rsidRPr="00CC4CB8" w:rsidRDefault="00C1425B"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E88570F" w14:textId="2A6A4013" w:rsidR="00C1425B" w:rsidRDefault="00C1425B" w:rsidP="004E0595">
            <w:pPr>
              <w:tabs>
                <w:tab w:val="num" w:pos="426"/>
              </w:tabs>
              <w:spacing w:before="40" w:after="40"/>
              <w:jc w:val="both"/>
              <w:rPr>
                <w:rFonts w:ascii="Cambria" w:hAnsi="Cambria"/>
                <w:sz w:val="17"/>
                <w:szCs w:val="17"/>
              </w:rPr>
            </w:pPr>
            <w:r>
              <w:rPr>
                <w:rFonts w:ascii="Cambria" w:hAnsi="Cambria"/>
                <w:sz w:val="17"/>
                <w:szCs w:val="17"/>
              </w:rPr>
              <w:t>Przeniesienie danych z deinstalowanego aparatu Tomoterapia do aktualnie wykorzystywanej przez Zamawiającego bazy danych dla aparatu CyberKnife i Tomoterapia z możliwością ich odtworzenia na stacjach roboczych</w:t>
            </w:r>
          </w:p>
        </w:tc>
        <w:tc>
          <w:tcPr>
            <w:tcW w:w="1739" w:type="dxa"/>
            <w:vAlign w:val="center"/>
          </w:tcPr>
          <w:p w14:paraId="2F80B9AF" w14:textId="7E00371E" w:rsidR="00C1425B" w:rsidRDefault="00C1425B" w:rsidP="00D01ABC">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7860433D" w14:textId="77777777" w:rsidR="00C1425B" w:rsidRPr="000B00F0" w:rsidRDefault="00C1425B" w:rsidP="00D01ABC">
            <w:pPr>
              <w:tabs>
                <w:tab w:val="num" w:pos="426"/>
              </w:tabs>
              <w:jc w:val="both"/>
              <w:rPr>
                <w:rFonts w:asciiTheme="majorHAnsi" w:hAnsiTheme="majorHAnsi" w:cs="Arial"/>
                <w:sz w:val="17"/>
                <w:szCs w:val="17"/>
              </w:rPr>
            </w:pPr>
          </w:p>
        </w:tc>
      </w:tr>
      <w:tr w:rsidR="00CC4CB8" w:rsidRPr="000B00F0" w14:paraId="0AC7D266" w14:textId="77777777" w:rsidTr="009A0A75">
        <w:trPr>
          <w:trHeight w:val="454"/>
          <w:jc w:val="center"/>
        </w:trPr>
        <w:tc>
          <w:tcPr>
            <w:tcW w:w="12511" w:type="dxa"/>
            <w:gridSpan w:val="4"/>
            <w:vAlign w:val="center"/>
          </w:tcPr>
          <w:p w14:paraId="3904DE10" w14:textId="65DBFCFF" w:rsidR="00CC4CB8" w:rsidRPr="000B00F0" w:rsidRDefault="00CC4CB8" w:rsidP="00D01ABC">
            <w:pPr>
              <w:tabs>
                <w:tab w:val="num" w:pos="426"/>
              </w:tabs>
              <w:jc w:val="center"/>
              <w:rPr>
                <w:rFonts w:asciiTheme="majorHAnsi" w:hAnsiTheme="majorHAnsi" w:cs="Arial"/>
                <w:b/>
                <w:sz w:val="17"/>
                <w:szCs w:val="17"/>
              </w:rPr>
            </w:pPr>
            <w:r w:rsidRPr="000B00F0">
              <w:rPr>
                <w:rFonts w:asciiTheme="majorHAnsi" w:hAnsiTheme="majorHAnsi" w:cs="Arial"/>
                <w:b/>
                <w:sz w:val="17"/>
                <w:szCs w:val="17"/>
              </w:rPr>
              <w:t>Wyposażenie do kontroli jakości</w:t>
            </w:r>
          </w:p>
        </w:tc>
      </w:tr>
      <w:tr w:rsidR="000B00F0" w:rsidRPr="000B00F0" w14:paraId="1CD4773B" w14:textId="77777777" w:rsidTr="00986ECD">
        <w:trPr>
          <w:trHeight w:val="454"/>
          <w:jc w:val="center"/>
        </w:trPr>
        <w:tc>
          <w:tcPr>
            <w:tcW w:w="698" w:type="dxa"/>
            <w:vAlign w:val="center"/>
          </w:tcPr>
          <w:p w14:paraId="4305E570" w14:textId="77777777"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43FC870" w14:textId="59E9C00E" w:rsidR="00D01ABC" w:rsidRPr="000B00F0" w:rsidRDefault="00D01ABC" w:rsidP="00D01ABC">
            <w:pPr>
              <w:tabs>
                <w:tab w:val="num" w:pos="426"/>
              </w:tabs>
              <w:spacing w:before="40" w:after="40"/>
              <w:jc w:val="both"/>
              <w:rPr>
                <w:rFonts w:ascii="Cambria" w:hAnsi="Cambria"/>
                <w:sz w:val="17"/>
                <w:szCs w:val="17"/>
              </w:rPr>
            </w:pPr>
            <w:r w:rsidRPr="000B00F0">
              <w:rPr>
                <w:rFonts w:ascii="Cambria" w:hAnsi="Cambria"/>
                <w:sz w:val="17"/>
                <w:szCs w:val="17"/>
              </w:rPr>
              <w:t>Zestaw do kontroli jakości oferowanego akceleratora umożliwiający wykonanie zalecanych testów zgodnie z odpowiednimi raportami i zaleceniami producenta</w:t>
            </w:r>
          </w:p>
        </w:tc>
        <w:tc>
          <w:tcPr>
            <w:tcW w:w="1739" w:type="dxa"/>
            <w:vAlign w:val="center"/>
          </w:tcPr>
          <w:p w14:paraId="2DF946DB" w14:textId="54789780"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4F20150D"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6E793F07" w14:textId="77777777" w:rsidTr="00986ECD">
        <w:trPr>
          <w:trHeight w:val="454"/>
          <w:jc w:val="center"/>
        </w:trPr>
        <w:tc>
          <w:tcPr>
            <w:tcW w:w="698" w:type="dxa"/>
            <w:vAlign w:val="center"/>
          </w:tcPr>
          <w:p w14:paraId="2504E31B" w14:textId="77777777"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4789583A" w14:textId="7F07A658" w:rsidR="00D01ABC" w:rsidRPr="000B00F0" w:rsidRDefault="00D01ABC" w:rsidP="00D01ABC">
            <w:pPr>
              <w:tabs>
                <w:tab w:val="num" w:pos="426"/>
              </w:tabs>
              <w:spacing w:before="40" w:after="40"/>
              <w:jc w:val="both"/>
              <w:rPr>
                <w:rFonts w:ascii="Cambria" w:hAnsi="Cambria"/>
                <w:sz w:val="17"/>
                <w:szCs w:val="17"/>
              </w:rPr>
            </w:pPr>
            <w:r w:rsidRPr="000B00F0">
              <w:rPr>
                <w:rFonts w:ascii="Cambria" w:hAnsi="Cambria"/>
                <w:sz w:val="17"/>
                <w:szCs w:val="17"/>
              </w:rPr>
              <w:t>Moduł kontroli jakości akceleratora z użyciem detektora układu obrazowania MVCT</w:t>
            </w:r>
          </w:p>
        </w:tc>
        <w:tc>
          <w:tcPr>
            <w:tcW w:w="1739" w:type="dxa"/>
            <w:vAlign w:val="center"/>
          </w:tcPr>
          <w:p w14:paraId="7B0A859A" w14:textId="0DBE1D51"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5DB471A9" w14:textId="77777777" w:rsidR="00D01ABC" w:rsidRPr="000B00F0" w:rsidRDefault="00D01ABC" w:rsidP="00D01ABC">
            <w:pPr>
              <w:tabs>
                <w:tab w:val="num" w:pos="426"/>
              </w:tabs>
              <w:jc w:val="both"/>
              <w:rPr>
                <w:rFonts w:asciiTheme="majorHAnsi" w:hAnsiTheme="majorHAnsi" w:cs="Arial"/>
                <w:sz w:val="17"/>
                <w:szCs w:val="17"/>
              </w:rPr>
            </w:pPr>
          </w:p>
        </w:tc>
      </w:tr>
      <w:tr w:rsidR="00CC4CB8" w:rsidRPr="000B00F0" w14:paraId="3A9B0EEE" w14:textId="77777777" w:rsidTr="009A0A75">
        <w:trPr>
          <w:trHeight w:val="454"/>
          <w:jc w:val="center"/>
        </w:trPr>
        <w:tc>
          <w:tcPr>
            <w:tcW w:w="12511" w:type="dxa"/>
            <w:gridSpan w:val="4"/>
            <w:vAlign w:val="center"/>
          </w:tcPr>
          <w:p w14:paraId="0580D5E9" w14:textId="67392917" w:rsidR="00CC4CB8" w:rsidRPr="000B00F0" w:rsidRDefault="00CC4CB8" w:rsidP="00D01ABC">
            <w:pPr>
              <w:tabs>
                <w:tab w:val="num" w:pos="426"/>
              </w:tabs>
              <w:jc w:val="center"/>
              <w:rPr>
                <w:rFonts w:asciiTheme="majorHAnsi" w:hAnsiTheme="majorHAnsi" w:cs="Arial"/>
                <w:b/>
                <w:sz w:val="17"/>
                <w:szCs w:val="17"/>
              </w:rPr>
            </w:pPr>
            <w:r w:rsidRPr="000B00F0">
              <w:rPr>
                <w:rFonts w:asciiTheme="majorHAnsi" w:hAnsiTheme="majorHAnsi" w:cs="Arial"/>
                <w:b/>
                <w:sz w:val="17"/>
                <w:szCs w:val="17"/>
              </w:rPr>
              <w:t>Gwarancja i dostępność części zamiennych dla urządzenia</w:t>
            </w:r>
          </w:p>
        </w:tc>
      </w:tr>
      <w:tr w:rsidR="000B00F0" w:rsidRPr="000B00F0" w14:paraId="1605D721" w14:textId="77777777" w:rsidTr="00373BAA">
        <w:trPr>
          <w:trHeight w:val="454"/>
          <w:jc w:val="center"/>
        </w:trPr>
        <w:tc>
          <w:tcPr>
            <w:tcW w:w="698" w:type="dxa"/>
            <w:vAlign w:val="center"/>
          </w:tcPr>
          <w:p w14:paraId="64900DF6" w14:textId="2676E3BC"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057482DE" w14:textId="6AAC7E39" w:rsidR="00D01ABC" w:rsidRPr="000B00F0" w:rsidRDefault="00D01ABC" w:rsidP="00CC4CB8">
            <w:pPr>
              <w:tabs>
                <w:tab w:val="num" w:pos="426"/>
              </w:tabs>
              <w:spacing w:before="40" w:after="40"/>
              <w:jc w:val="both"/>
              <w:rPr>
                <w:rFonts w:ascii="Cambria" w:hAnsi="Cambria"/>
                <w:sz w:val="17"/>
                <w:szCs w:val="17"/>
                <w:lang w:eastAsia="ar-SA"/>
              </w:rPr>
            </w:pPr>
            <w:r w:rsidRPr="000B00F0">
              <w:rPr>
                <w:rFonts w:ascii="Cambria" w:hAnsi="Cambria"/>
                <w:sz w:val="17"/>
                <w:szCs w:val="17"/>
              </w:rPr>
              <w:t xml:space="preserve">Warunki gwarancji dla urządzenia: min. 36 miesięcy od daty podpisania bez zastrzeżeń „Protokołu uruchomienia i przekazania do </w:t>
            </w:r>
            <w:r w:rsidR="00CC4CB8">
              <w:rPr>
                <w:rFonts w:ascii="Cambria" w:hAnsi="Cambria"/>
                <w:sz w:val="17"/>
                <w:szCs w:val="17"/>
              </w:rPr>
              <w:t>eksploatacji”</w:t>
            </w:r>
          </w:p>
        </w:tc>
        <w:tc>
          <w:tcPr>
            <w:tcW w:w="1739" w:type="dxa"/>
            <w:vAlign w:val="center"/>
          </w:tcPr>
          <w:p w14:paraId="27A81935" w14:textId="77777777"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p w14:paraId="61CD32B9" w14:textId="5A9E8B22" w:rsidR="00D01ABC" w:rsidRPr="000B00F0" w:rsidRDefault="00D01ABC" w:rsidP="00D01ABC">
            <w:pPr>
              <w:tabs>
                <w:tab w:val="num" w:pos="426"/>
              </w:tabs>
              <w:jc w:val="center"/>
              <w:rPr>
                <w:rFonts w:asciiTheme="majorHAnsi" w:hAnsiTheme="majorHAnsi" w:cs="Arial"/>
                <w:b/>
                <w:i/>
                <w:sz w:val="17"/>
                <w:szCs w:val="17"/>
              </w:rPr>
            </w:pPr>
            <w:r w:rsidRPr="000B00F0">
              <w:rPr>
                <w:rFonts w:asciiTheme="majorHAnsi" w:hAnsiTheme="majorHAnsi" w:cs="Arial"/>
                <w:b/>
                <w:i/>
                <w:sz w:val="17"/>
                <w:szCs w:val="17"/>
              </w:rPr>
              <w:t>podać</w:t>
            </w:r>
          </w:p>
        </w:tc>
        <w:tc>
          <w:tcPr>
            <w:tcW w:w="3981" w:type="dxa"/>
            <w:vAlign w:val="center"/>
          </w:tcPr>
          <w:p w14:paraId="181FC644" w14:textId="77777777" w:rsidR="00D01ABC" w:rsidRPr="000B00F0" w:rsidRDefault="00D01ABC" w:rsidP="00D01ABC">
            <w:pPr>
              <w:tabs>
                <w:tab w:val="num" w:pos="426"/>
              </w:tabs>
              <w:jc w:val="both"/>
              <w:rPr>
                <w:rFonts w:asciiTheme="majorHAnsi" w:hAnsiTheme="majorHAnsi" w:cs="Arial"/>
                <w:sz w:val="17"/>
                <w:szCs w:val="17"/>
              </w:rPr>
            </w:pPr>
          </w:p>
        </w:tc>
      </w:tr>
      <w:tr w:rsidR="00CC4CB8" w:rsidRPr="000B00F0" w14:paraId="51DDE0B7" w14:textId="77777777" w:rsidTr="00373BAA">
        <w:trPr>
          <w:trHeight w:val="454"/>
          <w:jc w:val="center"/>
        </w:trPr>
        <w:tc>
          <w:tcPr>
            <w:tcW w:w="698" w:type="dxa"/>
            <w:vAlign w:val="center"/>
          </w:tcPr>
          <w:p w14:paraId="006D6303" w14:textId="77777777" w:rsidR="00CC4CB8" w:rsidRPr="00CC4CB8" w:rsidRDefault="00CC4CB8"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7F7C285A" w14:textId="27E459E0" w:rsidR="00CC4CB8" w:rsidRPr="000B00F0" w:rsidRDefault="00CC4CB8" w:rsidP="00CC4CB8">
            <w:pPr>
              <w:tabs>
                <w:tab w:val="num" w:pos="426"/>
              </w:tabs>
              <w:spacing w:before="40" w:after="40"/>
              <w:jc w:val="both"/>
              <w:rPr>
                <w:rFonts w:ascii="Cambria" w:hAnsi="Cambria"/>
                <w:sz w:val="17"/>
                <w:szCs w:val="17"/>
              </w:rPr>
            </w:pPr>
            <w:r w:rsidRPr="00CC4CB8">
              <w:rPr>
                <w:rFonts w:ascii="Cambria" w:hAnsi="Cambria"/>
                <w:sz w:val="17"/>
                <w:szCs w:val="17"/>
              </w:rPr>
              <w:t xml:space="preserve">Przegląd/y w okresie gwarancji zgodnie z wymaganiami i zaleceniami producenta wraz ze wszystkimi materiałami niezbędnymi do wykonania </w:t>
            </w:r>
            <w:r>
              <w:rPr>
                <w:rFonts w:ascii="Cambria" w:hAnsi="Cambria"/>
                <w:sz w:val="17"/>
                <w:szCs w:val="17"/>
              </w:rPr>
              <w:t>przeglądu</w:t>
            </w:r>
          </w:p>
        </w:tc>
        <w:tc>
          <w:tcPr>
            <w:tcW w:w="1739" w:type="dxa"/>
            <w:vAlign w:val="center"/>
          </w:tcPr>
          <w:p w14:paraId="15F5A5A1" w14:textId="77777777" w:rsidR="00CC4CB8" w:rsidRPr="00CC4CB8" w:rsidRDefault="00CC4CB8" w:rsidP="00CC4CB8">
            <w:pPr>
              <w:tabs>
                <w:tab w:val="num" w:pos="426"/>
              </w:tabs>
              <w:jc w:val="center"/>
              <w:rPr>
                <w:rFonts w:asciiTheme="majorHAnsi" w:hAnsiTheme="majorHAnsi" w:cs="Arial"/>
                <w:sz w:val="17"/>
                <w:szCs w:val="17"/>
              </w:rPr>
            </w:pPr>
            <w:r w:rsidRPr="00CC4CB8">
              <w:rPr>
                <w:rFonts w:asciiTheme="majorHAnsi" w:hAnsiTheme="majorHAnsi" w:cs="Arial"/>
                <w:sz w:val="17"/>
                <w:szCs w:val="17"/>
              </w:rPr>
              <w:t>TAK,</w:t>
            </w:r>
          </w:p>
          <w:p w14:paraId="592502BA" w14:textId="0FDE64FF" w:rsidR="00CC4CB8" w:rsidRPr="00CC4CB8" w:rsidRDefault="00CC4CB8" w:rsidP="00CC4CB8">
            <w:pPr>
              <w:tabs>
                <w:tab w:val="num" w:pos="426"/>
              </w:tabs>
              <w:jc w:val="center"/>
              <w:rPr>
                <w:rFonts w:asciiTheme="majorHAnsi" w:hAnsiTheme="majorHAnsi" w:cs="Arial"/>
                <w:b/>
                <w:i/>
                <w:sz w:val="17"/>
                <w:szCs w:val="17"/>
              </w:rPr>
            </w:pPr>
            <w:r w:rsidRPr="00CC4CB8">
              <w:rPr>
                <w:rFonts w:asciiTheme="majorHAnsi" w:hAnsiTheme="majorHAnsi" w:cs="Arial"/>
                <w:b/>
                <w:i/>
                <w:sz w:val="17"/>
                <w:szCs w:val="17"/>
              </w:rPr>
              <w:t>podać częstotliwość</w:t>
            </w:r>
          </w:p>
        </w:tc>
        <w:tc>
          <w:tcPr>
            <w:tcW w:w="3981" w:type="dxa"/>
            <w:vAlign w:val="center"/>
          </w:tcPr>
          <w:p w14:paraId="7BE66C83" w14:textId="77777777" w:rsidR="00CC4CB8" w:rsidRPr="000B00F0" w:rsidRDefault="00CC4CB8" w:rsidP="00D01ABC">
            <w:pPr>
              <w:tabs>
                <w:tab w:val="num" w:pos="426"/>
              </w:tabs>
              <w:jc w:val="both"/>
              <w:rPr>
                <w:rFonts w:asciiTheme="majorHAnsi" w:hAnsiTheme="majorHAnsi" w:cs="Arial"/>
                <w:sz w:val="17"/>
                <w:szCs w:val="17"/>
              </w:rPr>
            </w:pPr>
          </w:p>
        </w:tc>
      </w:tr>
      <w:tr w:rsidR="00CC4CB8" w:rsidRPr="000B00F0" w14:paraId="78A94CEC" w14:textId="77777777" w:rsidTr="009A0A75">
        <w:trPr>
          <w:trHeight w:val="454"/>
          <w:jc w:val="center"/>
        </w:trPr>
        <w:tc>
          <w:tcPr>
            <w:tcW w:w="12511" w:type="dxa"/>
            <w:gridSpan w:val="4"/>
            <w:vAlign w:val="center"/>
          </w:tcPr>
          <w:p w14:paraId="568CF53F" w14:textId="2E366E2F" w:rsidR="00CC4CB8" w:rsidRPr="000B00F0" w:rsidRDefault="00CC4CB8" w:rsidP="00D01ABC">
            <w:pPr>
              <w:tabs>
                <w:tab w:val="num" w:pos="426"/>
              </w:tabs>
              <w:jc w:val="center"/>
              <w:rPr>
                <w:rFonts w:asciiTheme="majorHAnsi" w:hAnsiTheme="majorHAnsi" w:cs="Arial"/>
                <w:b/>
                <w:sz w:val="17"/>
                <w:szCs w:val="17"/>
              </w:rPr>
            </w:pPr>
            <w:r w:rsidRPr="000B00F0">
              <w:rPr>
                <w:rFonts w:asciiTheme="majorHAnsi" w:hAnsiTheme="majorHAnsi" w:cs="Arial"/>
                <w:b/>
                <w:sz w:val="17"/>
                <w:szCs w:val="17"/>
              </w:rPr>
              <w:lastRenderedPageBreak/>
              <w:t>Dokumentacja dotycząca urządzenia</w:t>
            </w:r>
          </w:p>
        </w:tc>
      </w:tr>
      <w:tr w:rsidR="000B00F0" w:rsidRPr="000B00F0" w14:paraId="6818DFF2" w14:textId="77777777" w:rsidTr="000B2902">
        <w:trPr>
          <w:trHeight w:val="454"/>
          <w:jc w:val="center"/>
        </w:trPr>
        <w:tc>
          <w:tcPr>
            <w:tcW w:w="698" w:type="dxa"/>
            <w:vAlign w:val="center"/>
          </w:tcPr>
          <w:p w14:paraId="251C771C" w14:textId="66E6BE8D"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0123E9E" w14:textId="712BEC17" w:rsidR="00D01ABC" w:rsidRPr="000B00F0" w:rsidRDefault="00D01ABC" w:rsidP="00F27FE7">
            <w:pPr>
              <w:tabs>
                <w:tab w:val="num" w:pos="426"/>
              </w:tabs>
              <w:spacing w:before="40" w:after="40"/>
              <w:jc w:val="both"/>
              <w:rPr>
                <w:rFonts w:asciiTheme="majorHAnsi" w:hAnsiTheme="majorHAnsi"/>
                <w:sz w:val="17"/>
                <w:szCs w:val="17"/>
                <w:lang w:eastAsia="ar-SA"/>
              </w:rPr>
            </w:pPr>
            <w:r w:rsidRPr="000B00F0">
              <w:rPr>
                <w:rFonts w:asciiTheme="majorHAnsi" w:hAnsiTheme="majorHAnsi" w:cs="Arial"/>
                <w:sz w:val="17"/>
                <w:szCs w:val="17"/>
              </w:rPr>
              <w:t>Deklaracja zgodności lub</w:t>
            </w:r>
            <w:r w:rsidR="00F27FE7">
              <w:rPr>
                <w:rFonts w:asciiTheme="majorHAnsi" w:hAnsiTheme="majorHAnsi" w:cs="Arial"/>
                <w:sz w:val="17"/>
                <w:szCs w:val="17"/>
              </w:rPr>
              <w:t xml:space="preserve"> certyfikat CE</w:t>
            </w:r>
          </w:p>
        </w:tc>
        <w:tc>
          <w:tcPr>
            <w:tcW w:w="1739" w:type="dxa"/>
            <w:vAlign w:val="center"/>
          </w:tcPr>
          <w:p w14:paraId="66F91E3E" w14:textId="5A97802F"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7E0A3179" w14:textId="77777777" w:rsidR="00D01ABC" w:rsidRPr="000B00F0" w:rsidRDefault="00D01ABC" w:rsidP="00D01ABC">
            <w:pPr>
              <w:tabs>
                <w:tab w:val="num" w:pos="426"/>
              </w:tabs>
              <w:jc w:val="both"/>
              <w:rPr>
                <w:rFonts w:asciiTheme="majorHAnsi" w:hAnsiTheme="majorHAnsi" w:cs="Arial"/>
                <w:sz w:val="17"/>
                <w:szCs w:val="17"/>
              </w:rPr>
            </w:pPr>
          </w:p>
        </w:tc>
      </w:tr>
      <w:tr w:rsidR="00F27FE7" w:rsidRPr="000B00F0" w14:paraId="6D9C0C3B" w14:textId="77777777" w:rsidTr="000B2902">
        <w:trPr>
          <w:trHeight w:val="454"/>
          <w:jc w:val="center"/>
        </w:trPr>
        <w:tc>
          <w:tcPr>
            <w:tcW w:w="698" w:type="dxa"/>
            <w:vAlign w:val="center"/>
          </w:tcPr>
          <w:p w14:paraId="3BD4ED67" w14:textId="77777777" w:rsidR="00F27FE7" w:rsidRPr="00CC4CB8" w:rsidRDefault="00F27FE7"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72A46447" w14:textId="0C56C8F0" w:rsidR="00F27FE7" w:rsidRPr="000B00F0" w:rsidRDefault="00F27FE7" w:rsidP="00F27FE7">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D</w:t>
            </w:r>
            <w:r w:rsidRPr="000B00F0">
              <w:rPr>
                <w:rFonts w:asciiTheme="majorHAnsi" w:hAnsiTheme="majorHAnsi" w:cs="Arial"/>
                <w:sz w:val="17"/>
                <w:szCs w:val="17"/>
              </w:rPr>
              <w:t xml:space="preserve">okumentu potwierdzającego rejestrację w Rejestrze Wyrobów Medycznych zgodnie z Ustawą o wyrobach medycznych </w:t>
            </w:r>
          </w:p>
        </w:tc>
        <w:tc>
          <w:tcPr>
            <w:tcW w:w="1739" w:type="dxa"/>
            <w:vAlign w:val="center"/>
          </w:tcPr>
          <w:p w14:paraId="27A7EC29" w14:textId="3D0D2AF6" w:rsidR="00F27FE7" w:rsidRPr="000B00F0" w:rsidRDefault="00F27FE7" w:rsidP="00D01ABC">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701B97D0" w14:textId="77777777" w:rsidR="00F27FE7" w:rsidRPr="000B00F0" w:rsidRDefault="00F27FE7" w:rsidP="00D01ABC">
            <w:pPr>
              <w:tabs>
                <w:tab w:val="num" w:pos="426"/>
              </w:tabs>
              <w:jc w:val="both"/>
              <w:rPr>
                <w:rFonts w:asciiTheme="majorHAnsi" w:hAnsiTheme="majorHAnsi" w:cs="Arial"/>
                <w:sz w:val="17"/>
                <w:szCs w:val="17"/>
              </w:rPr>
            </w:pPr>
          </w:p>
        </w:tc>
      </w:tr>
      <w:tr w:rsidR="000B00F0" w:rsidRPr="000B00F0" w14:paraId="27862F0F" w14:textId="77777777" w:rsidTr="000B2902">
        <w:trPr>
          <w:trHeight w:val="454"/>
          <w:jc w:val="center"/>
        </w:trPr>
        <w:tc>
          <w:tcPr>
            <w:tcW w:w="698" w:type="dxa"/>
            <w:vAlign w:val="center"/>
          </w:tcPr>
          <w:p w14:paraId="19DA6BF5" w14:textId="3D290243" w:rsidR="00D01ABC" w:rsidRPr="00CC4CB8" w:rsidRDefault="00D01ABC" w:rsidP="00CC4CB8">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6B6C53E4" w14:textId="4215B7F0" w:rsidR="00D01ABC" w:rsidRPr="000B00F0" w:rsidRDefault="00D01ABC" w:rsidP="00D01ABC">
            <w:pPr>
              <w:tabs>
                <w:tab w:val="num" w:pos="426"/>
              </w:tabs>
              <w:spacing w:before="40" w:after="40"/>
              <w:jc w:val="both"/>
              <w:rPr>
                <w:rFonts w:asciiTheme="majorHAnsi" w:hAnsiTheme="majorHAnsi"/>
                <w:sz w:val="17"/>
                <w:szCs w:val="17"/>
                <w:lang w:eastAsia="ar-SA"/>
              </w:rPr>
            </w:pPr>
            <w:r w:rsidRPr="000B00F0">
              <w:rPr>
                <w:rFonts w:asciiTheme="majorHAnsi" w:hAnsiTheme="majorHAnsi"/>
                <w:sz w:val="17"/>
                <w:szCs w:val="17"/>
              </w:rPr>
              <w:t xml:space="preserve">Instrukcja obsługi oferowanego urządzenia w języku polskim w formie pisemnej oraz elektronicznej– należy dostarczyć nie później niż przed podpisaniem „Protokołu uruchomienia i przekazania do eksploatacji” </w:t>
            </w:r>
          </w:p>
        </w:tc>
        <w:tc>
          <w:tcPr>
            <w:tcW w:w="1739" w:type="dxa"/>
            <w:vAlign w:val="center"/>
          </w:tcPr>
          <w:p w14:paraId="35DB5361" w14:textId="011D72B4"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A1A8C53" w14:textId="77777777" w:rsidR="00D01ABC" w:rsidRPr="000B00F0" w:rsidRDefault="00D01ABC" w:rsidP="00D01ABC">
            <w:pPr>
              <w:tabs>
                <w:tab w:val="num" w:pos="426"/>
              </w:tabs>
              <w:jc w:val="both"/>
              <w:rPr>
                <w:rFonts w:asciiTheme="majorHAnsi" w:hAnsiTheme="majorHAnsi" w:cs="Arial"/>
                <w:sz w:val="17"/>
                <w:szCs w:val="17"/>
              </w:rPr>
            </w:pPr>
          </w:p>
        </w:tc>
      </w:tr>
      <w:tr w:rsidR="00CC4CB8" w:rsidRPr="000B00F0" w14:paraId="44332370" w14:textId="77777777" w:rsidTr="009A0A75">
        <w:trPr>
          <w:trHeight w:val="454"/>
          <w:jc w:val="center"/>
        </w:trPr>
        <w:tc>
          <w:tcPr>
            <w:tcW w:w="12511" w:type="dxa"/>
            <w:gridSpan w:val="4"/>
            <w:vAlign w:val="center"/>
          </w:tcPr>
          <w:p w14:paraId="7F122759" w14:textId="77777777" w:rsidR="00F27FE7" w:rsidRDefault="00CC4CB8" w:rsidP="00D01ABC">
            <w:pPr>
              <w:tabs>
                <w:tab w:val="num" w:pos="426"/>
              </w:tabs>
              <w:jc w:val="center"/>
              <w:rPr>
                <w:rFonts w:asciiTheme="majorHAnsi" w:hAnsiTheme="majorHAnsi" w:cs="Arial"/>
                <w:sz w:val="17"/>
                <w:szCs w:val="17"/>
                <w:lang w:eastAsia="pl-PL"/>
              </w:rPr>
            </w:pPr>
            <w:r w:rsidRPr="000B00F0">
              <w:rPr>
                <w:rFonts w:asciiTheme="majorHAnsi" w:hAnsiTheme="majorHAnsi" w:cs="Arial"/>
                <w:b/>
                <w:sz w:val="17"/>
                <w:szCs w:val="17"/>
              </w:rPr>
              <w:t>Prace adaptacyjne</w:t>
            </w:r>
            <w:r w:rsidR="00F27FE7" w:rsidRPr="000B00F0">
              <w:rPr>
                <w:rFonts w:asciiTheme="majorHAnsi" w:hAnsiTheme="majorHAnsi" w:cs="Arial"/>
                <w:sz w:val="17"/>
                <w:szCs w:val="17"/>
                <w:lang w:eastAsia="pl-PL"/>
              </w:rPr>
              <w:t xml:space="preserve"> </w:t>
            </w:r>
          </w:p>
          <w:p w14:paraId="74ADA22A" w14:textId="6AF7B8C4" w:rsidR="00CC4CB8" w:rsidRPr="000B00F0" w:rsidRDefault="00F27FE7" w:rsidP="009A0A75">
            <w:pPr>
              <w:tabs>
                <w:tab w:val="num" w:pos="426"/>
              </w:tabs>
              <w:jc w:val="center"/>
              <w:rPr>
                <w:rFonts w:asciiTheme="majorHAnsi" w:hAnsiTheme="majorHAnsi" w:cs="Arial"/>
                <w:b/>
                <w:sz w:val="17"/>
                <w:szCs w:val="17"/>
              </w:rPr>
            </w:pPr>
            <w:r>
              <w:rPr>
                <w:rFonts w:asciiTheme="majorHAnsi" w:hAnsiTheme="majorHAnsi" w:cs="Arial"/>
                <w:sz w:val="17"/>
                <w:szCs w:val="17"/>
                <w:lang w:eastAsia="pl-PL"/>
              </w:rPr>
              <w:t>konieczne</w:t>
            </w:r>
            <w:r w:rsidRPr="000B00F0">
              <w:rPr>
                <w:rFonts w:asciiTheme="majorHAnsi" w:hAnsiTheme="majorHAnsi" w:cs="Arial"/>
                <w:sz w:val="17"/>
                <w:szCs w:val="17"/>
                <w:lang w:eastAsia="pl-PL"/>
              </w:rPr>
              <w:t xml:space="preserve"> do zainstalowania oferowanego akceler</w:t>
            </w:r>
            <w:r w:rsidR="009A0A75">
              <w:rPr>
                <w:rFonts w:asciiTheme="majorHAnsi" w:hAnsiTheme="majorHAnsi" w:cs="Arial"/>
                <w:sz w:val="17"/>
                <w:szCs w:val="17"/>
                <w:lang w:eastAsia="pl-PL"/>
              </w:rPr>
              <w:t xml:space="preserve">atora i jego prawidłowej pracy </w:t>
            </w:r>
          </w:p>
        </w:tc>
      </w:tr>
      <w:tr w:rsidR="000B00F0" w:rsidRPr="000B00F0" w14:paraId="5FFCB9C2" w14:textId="77777777" w:rsidTr="00C80083">
        <w:trPr>
          <w:trHeight w:val="454"/>
          <w:jc w:val="center"/>
        </w:trPr>
        <w:tc>
          <w:tcPr>
            <w:tcW w:w="698" w:type="dxa"/>
            <w:vAlign w:val="center"/>
          </w:tcPr>
          <w:p w14:paraId="28F54D2B" w14:textId="2025D0B0" w:rsidR="00D01ABC" w:rsidRPr="00F27FE7" w:rsidRDefault="00D01ABC"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59E359F" w14:textId="3D2CB019" w:rsidR="00D01ABC" w:rsidRPr="000B00F0" w:rsidRDefault="00F27FE7" w:rsidP="00F27FE7">
            <w:pPr>
              <w:tabs>
                <w:tab w:val="num" w:pos="426"/>
              </w:tabs>
              <w:spacing w:before="40" w:after="40"/>
              <w:jc w:val="both"/>
              <w:rPr>
                <w:rFonts w:asciiTheme="majorHAnsi" w:hAnsiTheme="majorHAnsi"/>
                <w:sz w:val="17"/>
                <w:szCs w:val="17"/>
                <w:lang w:eastAsia="ar-SA"/>
              </w:rPr>
            </w:pPr>
            <w:r w:rsidRPr="00F27FE7">
              <w:rPr>
                <w:rFonts w:asciiTheme="majorHAnsi" w:hAnsiTheme="majorHAnsi"/>
                <w:sz w:val="17"/>
                <w:szCs w:val="17"/>
                <w:lang w:eastAsia="ar-SA"/>
              </w:rPr>
              <w:t xml:space="preserve">Demontaż, utylizacja wraz z przekazaniem karty odpadów istniejącego aparatu </w:t>
            </w:r>
            <w:r>
              <w:rPr>
                <w:rFonts w:asciiTheme="majorHAnsi" w:hAnsiTheme="majorHAnsi"/>
                <w:sz w:val="17"/>
                <w:szCs w:val="17"/>
                <w:lang w:eastAsia="ar-SA"/>
              </w:rPr>
              <w:t>do tomoterapii</w:t>
            </w:r>
          </w:p>
        </w:tc>
        <w:tc>
          <w:tcPr>
            <w:tcW w:w="1739" w:type="dxa"/>
            <w:vAlign w:val="center"/>
          </w:tcPr>
          <w:p w14:paraId="017C0E26" w14:textId="71F4CF5F"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F37852D" w14:textId="77777777" w:rsidR="00D01ABC" w:rsidRPr="000B00F0" w:rsidRDefault="00D01ABC" w:rsidP="00D01ABC">
            <w:pPr>
              <w:tabs>
                <w:tab w:val="num" w:pos="426"/>
              </w:tabs>
              <w:jc w:val="both"/>
              <w:rPr>
                <w:rFonts w:asciiTheme="majorHAnsi" w:hAnsiTheme="majorHAnsi" w:cs="Arial"/>
                <w:sz w:val="17"/>
                <w:szCs w:val="17"/>
              </w:rPr>
            </w:pPr>
          </w:p>
        </w:tc>
      </w:tr>
      <w:tr w:rsidR="00CC4CB8" w:rsidRPr="000B00F0" w14:paraId="6F5D6FAF" w14:textId="77777777" w:rsidTr="009A0A75">
        <w:trPr>
          <w:trHeight w:val="454"/>
          <w:jc w:val="center"/>
        </w:trPr>
        <w:tc>
          <w:tcPr>
            <w:tcW w:w="698" w:type="dxa"/>
            <w:vAlign w:val="center"/>
          </w:tcPr>
          <w:p w14:paraId="0A65C269"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81FE57C" w14:textId="77777777" w:rsidR="00CC4CB8" w:rsidRPr="00CC4CB8"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 wykucie ramy starego aparatu</w:t>
            </w:r>
          </w:p>
          <w:p w14:paraId="3AB39CD1" w14:textId="77777777" w:rsidR="00CC4CB8" w:rsidRPr="00CC4CB8"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 przygotowanie ramy pod nowy aparat</w:t>
            </w:r>
          </w:p>
          <w:p w14:paraId="7CDFDC5B" w14:textId="1793BE71"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 wykonanie ewentualnych fundamentów pod ramę</w:t>
            </w:r>
          </w:p>
        </w:tc>
        <w:tc>
          <w:tcPr>
            <w:tcW w:w="1739" w:type="dxa"/>
          </w:tcPr>
          <w:p w14:paraId="33158153" w14:textId="72216482"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5B0F2724"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6538821B" w14:textId="77777777" w:rsidTr="009A0A75">
        <w:trPr>
          <w:trHeight w:val="454"/>
          <w:jc w:val="center"/>
        </w:trPr>
        <w:tc>
          <w:tcPr>
            <w:tcW w:w="698" w:type="dxa"/>
            <w:vAlign w:val="center"/>
          </w:tcPr>
          <w:p w14:paraId="71AE7173"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C4343A9" w14:textId="20E628D6" w:rsidR="00CC4CB8" w:rsidRPr="000B00F0" w:rsidRDefault="00F27FE7"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W</w:t>
            </w:r>
            <w:r w:rsidR="00CC4CB8" w:rsidRPr="00CC4CB8">
              <w:rPr>
                <w:rFonts w:asciiTheme="majorHAnsi" w:hAnsiTheme="majorHAnsi" w:cs="Arial"/>
                <w:sz w:val="17"/>
                <w:szCs w:val="17"/>
              </w:rPr>
              <w:t>ymiana wykładziny</w:t>
            </w:r>
            <w:r w:rsidR="009A0A75">
              <w:rPr>
                <w:rFonts w:asciiTheme="majorHAnsi" w:hAnsiTheme="majorHAnsi" w:cs="Arial"/>
                <w:sz w:val="17"/>
                <w:szCs w:val="17"/>
              </w:rPr>
              <w:t xml:space="preserve"> </w:t>
            </w:r>
            <w:r w:rsidR="009A0A75" w:rsidRPr="009A0A75">
              <w:rPr>
                <w:rFonts w:asciiTheme="majorHAnsi" w:hAnsiTheme="majorHAnsi" w:cs="Arial"/>
                <w:sz w:val="17"/>
                <w:szCs w:val="17"/>
              </w:rPr>
              <w:t>w pomieszczeniu akceleratora oraz sterowni</w:t>
            </w:r>
          </w:p>
        </w:tc>
        <w:tc>
          <w:tcPr>
            <w:tcW w:w="1739" w:type="dxa"/>
          </w:tcPr>
          <w:p w14:paraId="4B87800A" w14:textId="0619D653"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2847CAB6"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09DDDA42" w14:textId="77777777" w:rsidTr="009A0A75">
        <w:trPr>
          <w:trHeight w:val="454"/>
          <w:jc w:val="center"/>
        </w:trPr>
        <w:tc>
          <w:tcPr>
            <w:tcW w:w="698" w:type="dxa"/>
            <w:vAlign w:val="center"/>
          </w:tcPr>
          <w:p w14:paraId="2C6EB6A3"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E61497B" w14:textId="520FF235" w:rsidR="00CC4CB8" w:rsidRPr="000B00F0" w:rsidRDefault="00F27FE7" w:rsidP="009A0A75">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M</w:t>
            </w:r>
            <w:r w:rsidR="00CC4CB8" w:rsidRPr="00CC4CB8">
              <w:rPr>
                <w:rFonts w:asciiTheme="majorHAnsi" w:hAnsiTheme="majorHAnsi" w:cs="Arial"/>
                <w:sz w:val="17"/>
                <w:szCs w:val="17"/>
              </w:rPr>
              <w:t xml:space="preserve">alowanie </w:t>
            </w:r>
            <w:r w:rsidR="009A0A75" w:rsidRPr="009A0A75">
              <w:rPr>
                <w:rFonts w:asciiTheme="majorHAnsi" w:hAnsiTheme="majorHAnsi" w:cs="Arial"/>
                <w:sz w:val="17"/>
                <w:szCs w:val="17"/>
              </w:rPr>
              <w:t>pomieszcze</w:t>
            </w:r>
            <w:r w:rsidR="009A0A75">
              <w:rPr>
                <w:rFonts w:asciiTheme="majorHAnsi" w:hAnsiTheme="majorHAnsi" w:cs="Arial"/>
                <w:sz w:val="17"/>
                <w:szCs w:val="17"/>
              </w:rPr>
              <w:t>nia</w:t>
            </w:r>
            <w:r w:rsidR="009A0A75" w:rsidRPr="009A0A75">
              <w:rPr>
                <w:rFonts w:asciiTheme="majorHAnsi" w:hAnsiTheme="majorHAnsi" w:cs="Arial"/>
                <w:sz w:val="17"/>
                <w:szCs w:val="17"/>
              </w:rPr>
              <w:t xml:space="preserve"> akceleratora oraz sterowni</w:t>
            </w:r>
          </w:p>
        </w:tc>
        <w:tc>
          <w:tcPr>
            <w:tcW w:w="1739" w:type="dxa"/>
          </w:tcPr>
          <w:p w14:paraId="654CCB59" w14:textId="283FF4D0"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4E22031A" w14:textId="77777777" w:rsidR="00CC4CB8" w:rsidRPr="000B00F0" w:rsidRDefault="00CC4CB8" w:rsidP="00CC4CB8">
            <w:pPr>
              <w:tabs>
                <w:tab w:val="num" w:pos="426"/>
              </w:tabs>
              <w:jc w:val="both"/>
              <w:rPr>
                <w:rFonts w:asciiTheme="majorHAnsi" w:hAnsiTheme="majorHAnsi" w:cs="Arial"/>
                <w:sz w:val="17"/>
                <w:szCs w:val="17"/>
              </w:rPr>
            </w:pPr>
          </w:p>
        </w:tc>
      </w:tr>
      <w:tr w:rsidR="00984203" w:rsidRPr="000B00F0" w14:paraId="52AA6287" w14:textId="77777777" w:rsidTr="009A0A75">
        <w:trPr>
          <w:trHeight w:val="454"/>
          <w:jc w:val="center"/>
        </w:trPr>
        <w:tc>
          <w:tcPr>
            <w:tcW w:w="698" w:type="dxa"/>
            <w:vAlign w:val="center"/>
          </w:tcPr>
          <w:p w14:paraId="5CA86622" w14:textId="77777777" w:rsidR="00984203" w:rsidRPr="00F27FE7" w:rsidRDefault="00984203"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362FF71" w14:textId="7B2377A5" w:rsidR="00984203" w:rsidRDefault="00D0748F" w:rsidP="009A0A75">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Montaż odbojnicy ściennej w pomieszczeniu sterowni</w:t>
            </w:r>
          </w:p>
        </w:tc>
        <w:tc>
          <w:tcPr>
            <w:tcW w:w="1739" w:type="dxa"/>
          </w:tcPr>
          <w:p w14:paraId="47EE6AC4" w14:textId="1AB1F645" w:rsidR="00984203" w:rsidRPr="00987FCF" w:rsidRDefault="00D0748F"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2082BD71" w14:textId="77777777" w:rsidR="00984203" w:rsidRPr="000B00F0" w:rsidRDefault="00984203" w:rsidP="00CC4CB8">
            <w:pPr>
              <w:tabs>
                <w:tab w:val="num" w:pos="426"/>
              </w:tabs>
              <w:jc w:val="both"/>
              <w:rPr>
                <w:rFonts w:asciiTheme="majorHAnsi" w:hAnsiTheme="majorHAnsi" w:cs="Arial"/>
                <w:sz w:val="17"/>
                <w:szCs w:val="17"/>
              </w:rPr>
            </w:pPr>
          </w:p>
        </w:tc>
      </w:tr>
      <w:tr w:rsidR="00CC4CB8" w:rsidRPr="000B00F0" w14:paraId="1875E66D" w14:textId="77777777" w:rsidTr="009A0A75">
        <w:trPr>
          <w:trHeight w:val="454"/>
          <w:jc w:val="center"/>
        </w:trPr>
        <w:tc>
          <w:tcPr>
            <w:tcW w:w="698" w:type="dxa"/>
            <w:vAlign w:val="center"/>
          </w:tcPr>
          <w:p w14:paraId="14E5AC80"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A177773" w14:textId="6D73960F" w:rsidR="00CC4CB8" w:rsidRPr="000B00F0" w:rsidRDefault="00F27FE7"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W</w:t>
            </w:r>
            <w:r w:rsidR="00CC4CB8" w:rsidRPr="00CC4CB8">
              <w:rPr>
                <w:rFonts w:asciiTheme="majorHAnsi" w:hAnsiTheme="majorHAnsi" w:cs="Arial"/>
                <w:sz w:val="17"/>
                <w:szCs w:val="17"/>
              </w:rPr>
              <w:t>ymiana sufitu podwieszanego dostosowanego do wyposażenia aparatu</w:t>
            </w:r>
            <w:r w:rsidR="009A0A75">
              <w:rPr>
                <w:rFonts w:asciiTheme="majorHAnsi" w:hAnsiTheme="majorHAnsi" w:cs="Arial"/>
                <w:sz w:val="17"/>
                <w:szCs w:val="17"/>
              </w:rPr>
              <w:t xml:space="preserve"> oraz w sterowni</w:t>
            </w:r>
          </w:p>
        </w:tc>
        <w:tc>
          <w:tcPr>
            <w:tcW w:w="1739" w:type="dxa"/>
          </w:tcPr>
          <w:p w14:paraId="014E6587" w14:textId="389F8E0E"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37998AFD"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5CADCAED" w14:textId="77777777" w:rsidTr="009A0A75">
        <w:trPr>
          <w:trHeight w:val="454"/>
          <w:jc w:val="center"/>
        </w:trPr>
        <w:tc>
          <w:tcPr>
            <w:tcW w:w="698" w:type="dxa"/>
            <w:vAlign w:val="center"/>
          </w:tcPr>
          <w:p w14:paraId="6FBA2342"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2E78646" w14:textId="1EAC563D"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Wykonanie nowej rozdzielni elektrycznej z aparaturą zabezpieczającą i łączeniową do nowego aparatu</w:t>
            </w:r>
          </w:p>
        </w:tc>
        <w:tc>
          <w:tcPr>
            <w:tcW w:w="1739" w:type="dxa"/>
          </w:tcPr>
          <w:p w14:paraId="17170978" w14:textId="5C19754B"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69D2F27E"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12631ECC" w14:textId="77777777" w:rsidTr="009A0A75">
        <w:trPr>
          <w:trHeight w:val="454"/>
          <w:jc w:val="center"/>
        </w:trPr>
        <w:tc>
          <w:tcPr>
            <w:tcW w:w="698" w:type="dxa"/>
            <w:vAlign w:val="center"/>
          </w:tcPr>
          <w:p w14:paraId="74677A80"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0D36547" w14:textId="30E9F3CF" w:rsidR="00CC4CB8" w:rsidRPr="000B00F0" w:rsidRDefault="00F27FE7"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W</w:t>
            </w:r>
            <w:r w:rsidR="00CC4CB8" w:rsidRPr="00CC4CB8">
              <w:rPr>
                <w:rFonts w:asciiTheme="majorHAnsi" w:hAnsiTheme="majorHAnsi" w:cs="Arial"/>
                <w:sz w:val="17"/>
                <w:szCs w:val="17"/>
              </w:rPr>
              <w:t>ymiana oświetlenia awaryjnego i ewakuacyjnego</w:t>
            </w:r>
          </w:p>
        </w:tc>
        <w:tc>
          <w:tcPr>
            <w:tcW w:w="1739" w:type="dxa"/>
          </w:tcPr>
          <w:p w14:paraId="08E13A79" w14:textId="57B59FA7"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438CFA17"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300AE70D" w14:textId="77777777" w:rsidTr="009A0A75">
        <w:trPr>
          <w:trHeight w:val="454"/>
          <w:jc w:val="center"/>
        </w:trPr>
        <w:tc>
          <w:tcPr>
            <w:tcW w:w="698" w:type="dxa"/>
            <w:vAlign w:val="center"/>
          </w:tcPr>
          <w:p w14:paraId="16C02270"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3F5EC91" w14:textId="69F5A1E4" w:rsidR="00CC4CB8" w:rsidRPr="000B00F0" w:rsidRDefault="00F27FE7"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W</w:t>
            </w:r>
            <w:r w:rsidR="00CC4CB8" w:rsidRPr="00CC4CB8">
              <w:rPr>
                <w:rFonts w:asciiTheme="majorHAnsi" w:hAnsiTheme="majorHAnsi" w:cs="Arial"/>
                <w:sz w:val="17"/>
                <w:szCs w:val="17"/>
              </w:rPr>
              <w:t xml:space="preserve"> przypadku wymagania chłodzenia aparatu wodą – wykonanie niezbędnej instalacji chłodzenia z armaturą i automatyka przełączającą od belki rozdzielczej w maszynowni wentylacji</w:t>
            </w:r>
          </w:p>
        </w:tc>
        <w:tc>
          <w:tcPr>
            <w:tcW w:w="1739" w:type="dxa"/>
          </w:tcPr>
          <w:p w14:paraId="6C815442" w14:textId="6DBAA89A"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388A6329"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692B644A" w14:textId="77777777" w:rsidTr="009A0A75">
        <w:trPr>
          <w:trHeight w:val="454"/>
          <w:jc w:val="center"/>
        </w:trPr>
        <w:tc>
          <w:tcPr>
            <w:tcW w:w="698" w:type="dxa"/>
            <w:vAlign w:val="center"/>
          </w:tcPr>
          <w:p w14:paraId="37744A64"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0356A956" w14:textId="256A74A4"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Dostosowanie automatyki sterowania awaryjnego przełączania na chłodzenie awaryjne wodą wodociągową do instalacji technologicznych.</w:t>
            </w:r>
          </w:p>
        </w:tc>
        <w:tc>
          <w:tcPr>
            <w:tcW w:w="1739" w:type="dxa"/>
          </w:tcPr>
          <w:p w14:paraId="2EAAF4E7" w14:textId="2CE2FB1B"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6F81FF48"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430B80AB" w14:textId="77777777" w:rsidTr="009A0A75">
        <w:trPr>
          <w:trHeight w:val="454"/>
          <w:jc w:val="center"/>
        </w:trPr>
        <w:tc>
          <w:tcPr>
            <w:tcW w:w="698" w:type="dxa"/>
            <w:vAlign w:val="center"/>
          </w:tcPr>
          <w:p w14:paraId="2453D23D"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EB5295B" w14:textId="19AB9BD4"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Dostosowanie monitoringu klimatyzacji i wentylacji do wykonanych zmian w instalacjach technologicznych</w:t>
            </w:r>
          </w:p>
        </w:tc>
        <w:tc>
          <w:tcPr>
            <w:tcW w:w="1739" w:type="dxa"/>
          </w:tcPr>
          <w:p w14:paraId="47004E91" w14:textId="1AC808A9"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71D2E797"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5737F151" w14:textId="77777777" w:rsidTr="009A0A75">
        <w:trPr>
          <w:trHeight w:val="454"/>
          <w:jc w:val="center"/>
        </w:trPr>
        <w:tc>
          <w:tcPr>
            <w:tcW w:w="698" w:type="dxa"/>
            <w:vAlign w:val="center"/>
          </w:tcPr>
          <w:p w14:paraId="7502C07A"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059F1125" w14:textId="4DDF62F1"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Demontaż  i utylizacja istniejących klimatyzatorów typu split</w:t>
            </w:r>
          </w:p>
        </w:tc>
        <w:tc>
          <w:tcPr>
            <w:tcW w:w="1739" w:type="dxa"/>
          </w:tcPr>
          <w:p w14:paraId="42615FA1" w14:textId="07010AAC"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2C9E7D41"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4B6E0ACC" w14:textId="77777777" w:rsidTr="009A0A75">
        <w:trPr>
          <w:trHeight w:val="454"/>
          <w:jc w:val="center"/>
        </w:trPr>
        <w:tc>
          <w:tcPr>
            <w:tcW w:w="698" w:type="dxa"/>
            <w:vAlign w:val="center"/>
          </w:tcPr>
          <w:p w14:paraId="5EB0C54B"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E8DC23C" w14:textId="63DD8503" w:rsidR="00CC4CB8" w:rsidRPr="000B00F0"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Dobór i montaż klimatyzacji typu split w pomieszczeniu sterowni oraz w pomieszczeniu bunkra dostosowanej do zysków ciepła oddawanych przez oferowany aparat i inne urządzenia</w:t>
            </w:r>
          </w:p>
        </w:tc>
        <w:tc>
          <w:tcPr>
            <w:tcW w:w="1739" w:type="dxa"/>
          </w:tcPr>
          <w:p w14:paraId="5F615887" w14:textId="4E0322B4"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348E1FFD" w14:textId="77777777" w:rsidR="00CC4CB8" w:rsidRPr="000B00F0" w:rsidRDefault="00CC4CB8" w:rsidP="00CC4CB8">
            <w:pPr>
              <w:tabs>
                <w:tab w:val="num" w:pos="426"/>
              </w:tabs>
              <w:jc w:val="both"/>
              <w:rPr>
                <w:rFonts w:asciiTheme="majorHAnsi" w:hAnsiTheme="majorHAnsi" w:cs="Arial"/>
                <w:sz w:val="17"/>
                <w:szCs w:val="17"/>
              </w:rPr>
            </w:pPr>
          </w:p>
        </w:tc>
      </w:tr>
      <w:tr w:rsidR="00CC4CB8" w:rsidRPr="000B00F0" w14:paraId="0176C22D" w14:textId="77777777" w:rsidTr="009A0A75">
        <w:trPr>
          <w:trHeight w:val="454"/>
          <w:jc w:val="center"/>
        </w:trPr>
        <w:tc>
          <w:tcPr>
            <w:tcW w:w="698" w:type="dxa"/>
            <w:vAlign w:val="center"/>
          </w:tcPr>
          <w:p w14:paraId="1B3F51B4"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672E3956" w14:textId="49C5F821" w:rsidR="00CC4CB8" w:rsidRPr="000B00F0" w:rsidRDefault="00D212BF"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C</w:t>
            </w:r>
            <w:r w:rsidR="00CC4CB8" w:rsidRPr="00CC4CB8">
              <w:rPr>
                <w:rFonts w:asciiTheme="majorHAnsi" w:hAnsiTheme="majorHAnsi" w:cs="Arial"/>
                <w:sz w:val="17"/>
                <w:szCs w:val="17"/>
              </w:rPr>
              <w:t>zyszczenie i dezynfekcja centrali wentylacyjnej oraz kanałów wentylacyjnych z nawiewnikami</w:t>
            </w:r>
          </w:p>
        </w:tc>
        <w:tc>
          <w:tcPr>
            <w:tcW w:w="1739" w:type="dxa"/>
          </w:tcPr>
          <w:p w14:paraId="735A7500" w14:textId="69573266"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70477C41" w14:textId="77777777" w:rsidR="00CC4CB8" w:rsidRPr="000B00F0" w:rsidRDefault="00CC4CB8" w:rsidP="00CC4CB8">
            <w:pPr>
              <w:tabs>
                <w:tab w:val="num" w:pos="426"/>
              </w:tabs>
              <w:jc w:val="both"/>
              <w:rPr>
                <w:rFonts w:asciiTheme="majorHAnsi" w:hAnsiTheme="majorHAnsi" w:cs="Arial"/>
                <w:sz w:val="17"/>
                <w:szCs w:val="17"/>
              </w:rPr>
            </w:pPr>
          </w:p>
        </w:tc>
      </w:tr>
      <w:tr w:rsidR="00F27FE7" w:rsidRPr="000B00F0" w14:paraId="1AFF7FAF" w14:textId="77777777" w:rsidTr="009A0A75">
        <w:trPr>
          <w:trHeight w:val="454"/>
          <w:jc w:val="center"/>
        </w:trPr>
        <w:tc>
          <w:tcPr>
            <w:tcW w:w="698" w:type="dxa"/>
            <w:vAlign w:val="center"/>
          </w:tcPr>
          <w:p w14:paraId="4F4B5B42" w14:textId="77777777" w:rsidR="00F27FE7" w:rsidRPr="00F27FE7" w:rsidRDefault="00F27FE7"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934CD68" w14:textId="5B48B7F2" w:rsidR="00F27FE7" w:rsidRPr="00F27FE7" w:rsidRDefault="00F27FE7" w:rsidP="00F27FE7">
            <w:pPr>
              <w:tabs>
                <w:tab w:val="num" w:pos="426"/>
              </w:tabs>
              <w:spacing w:before="40" w:after="40"/>
              <w:jc w:val="both"/>
              <w:rPr>
                <w:rFonts w:asciiTheme="majorHAnsi" w:hAnsiTheme="majorHAnsi" w:cs="Arial"/>
                <w:sz w:val="17"/>
                <w:szCs w:val="17"/>
              </w:rPr>
            </w:pPr>
            <w:r w:rsidRPr="00F27FE7">
              <w:rPr>
                <w:rFonts w:asciiTheme="majorHAnsi" w:hAnsiTheme="majorHAnsi" w:cs="Arial"/>
                <w:sz w:val="17"/>
                <w:szCs w:val="17"/>
              </w:rPr>
              <w:t>Wymiana istni</w:t>
            </w:r>
            <w:r>
              <w:rPr>
                <w:rFonts w:asciiTheme="majorHAnsi" w:hAnsiTheme="majorHAnsi" w:cs="Arial"/>
                <w:sz w:val="17"/>
                <w:szCs w:val="17"/>
              </w:rPr>
              <w:t>ejących elementów sieci LAN nie</w:t>
            </w:r>
            <w:r w:rsidRPr="00F27FE7">
              <w:rPr>
                <w:rFonts w:asciiTheme="majorHAnsi" w:hAnsiTheme="majorHAnsi" w:cs="Arial"/>
                <w:sz w:val="17"/>
                <w:szCs w:val="17"/>
              </w:rPr>
              <w:t>spełniających wymagań Zamawiającego wraz z doposażeniem w dodatkowe gniazda sieci LAN w obrębie sterowni, pomieszczeniu aparatu, opisowni oraz w pozostałych pomieszczeniach wskazanych przez użytkownika</w:t>
            </w:r>
            <w:r>
              <w:rPr>
                <w:rFonts w:asciiTheme="majorHAnsi" w:hAnsiTheme="majorHAnsi" w:cs="Arial"/>
                <w:sz w:val="17"/>
                <w:szCs w:val="17"/>
              </w:rPr>
              <w:t xml:space="preserve"> </w:t>
            </w:r>
            <w:r w:rsidRPr="00F27FE7">
              <w:rPr>
                <w:rFonts w:asciiTheme="majorHAnsi" w:hAnsiTheme="majorHAnsi" w:cs="Arial"/>
                <w:sz w:val="17"/>
                <w:szCs w:val="17"/>
              </w:rPr>
              <w:t xml:space="preserve">wraz z doposażeniem w  Switch POE+ z wyposażeniem (1 szt.) punktu dystrybucyjnego oznaczonego jako IDF_03 </w:t>
            </w:r>
          </w:p>
          <w:p w14:paraId="59B8E758" w14:textId="77777777" w:rsidR="00F27FE7" w:rsidRPr="00F27FE7" w:rsidRDefault="00F27FE7" w:rsidP="00F27FE7">
            <w:pPr>
              <w:tabs>
                <w:tab w:val="num" w:pos="426"/>
              </w:tabs>
              <w:spacing w:before="40" w:after="40"/>
              <w:jc w:val="both"/>
              <w:rPr>
                <w:rFonts w:asciiTheme="majorHAnsi" w:hAnsiTheme="majorHAnsi" w:cs="Arial"/>
                <w:sz w:val="17"/>
                <w:szCs w:val="17"/>
              </w:rPr>
            </w:pPr>
            <w:r w:rsidRPr="00F27FE7">
              <w:rPr>
                <w:rFonts w:asciiTheme="majorHAnsi" w:hAnsiTheme="majorHAnsi" w:cs="Arial"/>
                <w:sz w:val="17"/>
                <w:szCs w:val="17"/>
              </w:rPr>
              <w:t xml:space="preserve">Każde gniazdo abonenckie musi składać się z 2 portów RJ45. Odległość gniazd od IDF nie powinna przekraczać 95 metrów. </w:t>
            </w:r>
          </w:p>
          <w:p w14:paraId="25900FA2" w14:textId="77777777" w:rsidR="00F27FE7" w:rsidRPr="00F27FE7" w:rsidRDefault="00F27FE7" w:rsidP="00F27FE7">
            <w:pPr>
              <w:tabs>
                <w:tab w:val="num" w:pos="426"/>
              </w:tabs>
              <w:spacing w:before="40" w:after="40"/>
              <w:jc w:val="both"/>
              <w:rPr>
                <w:rFonts w:asciiTheme="majorHAnsi" w:hAnsiTheme="majorHAnsi" w:cs="Arial"/>
                <w:sz w:val="17"/>
                <w:szCs w:val="17"/>
              </w:rPr>
            </w:pPr>
            <w:r w:rsidRPr="00F27FE7">
              <w:rPr>
                <w:rFonts w:asciiTheme="majorHAnsi" w:hAnsiTheme="majorHAnsi" w:cs="Arial"/>
                <w:sz w:val="17"/>
                <w:szCs w:val="17"/>
              </w:rPr>
              <w:t>Wyposażenie IDF musi zawierać panel krosowy wyposażony w 48 portów RJ45, przełącznik sieci LAN wraz z wyposażeniem, oraz kable krosowe o długości 0,5 metra.</w:t>
            </w:r>
          </w:p>
          <w:p w14:paraId="0381AB43" w14:textId="3CDE924E" w:rsidR="00F27FE7" w:rsidRPr="00F27FE7" w:rsidRDefault="00F27FE7" w:rsidP="00F27FE7">
            <w:pPr>
              <w:tabs>
                <w:tab w:val="num" w:pos="426"/>
              </w:tabs>
              <w:spacing w:before="40" w:after="40"/>
              <w:jc w:val="both"/>
              <w:rPr>
                <w:rFonts w:asciiTheme="majorHAnsi" w:hAnsiTheme="majorHAnsi" w:cs="Arial"/>
                <w:sz w:val="17"/>
                <w:szCs w:val="17"/>
              </w:rPr>
            </w:pPr>
            <w:r w:rsidRPr="00F27FE7">
              <w:rPr>
                <w:rFonts w:asciiTheme="majorHAnsi" w:hAnsiTheme="majorHAnsi" w:cs="Arial"/>
                <w:sz w:val="17"/>
                <w:szCs w:val="17"/>
              </w:rPr>
              <w:t xml:space="preserve">Wykonawca po zakończeniu prac zobowiązany będzie </w:t>
            </w:r>
            <w:r w:rsidR="00663EA6">
              <w:rPr>
                <w:rFonts w:asciiTheme="majorHAnsi" w:hAnsiTheme="majorHAnsi" w:cs="Arial"/>
                <w:sz w:val="17"/>
                <w:szCs w:val="17"/>
              </w:rPr>
              <w:t>do wykonania pomiarów, mających</w:t>
            </w:r>
            <w:r w:rsidRPr="00F27FE7">
              <w:rPr>
                <w:rFonts w:asciiTheme="majorHAnsi" w:hAnsiTheme="majorHAnsi" w:cs="Arial"/>
                <w:sz w:val="17"/>
                <w:szCs w:val="17"/>
              </w:rPr>
              <w:t xml:space="preserve"> na celu potwierdzenie spełniania wymogów określonych przez Zamawiającego </w:t>
            </w:r>
            <w:r w:rsidR="00663EA6">
              <w:rPr>
                <w:rFonts w:asciiTheme="majorHAnsi" w:hAnsiTheme="majorHAnsi" w:cs="Arial"/>
                <w:sz w:val="17"/>
                <w:szCs w:val="17"/>
              </w:rPr>
              <w:t>oraz u</w:t>
            </w:r>
            <w:r w:rsidRPr="00F27FE7">
              <w:rPr>
                <w:rFonts w:asciiTheme="majorHAnsi" w:hAnsiTheme="majorHAnsi" w:cs="Arial"/>
                <w:sz w:val="17"/>
                <w:szCs w:val="17"/>
              </w:rPr>
              <w:t>zyskania certyfikatów</w:t>
            </w:r>
            <w:r w:rsidR="00663EA6">
              <w:rPr>
                <w:rFonts w:asciiTheme="majorHAnsi" w:hAnsiTheme="majorHAnsi" w:cs="Arial"/>
                <w:sz w:val="17"/>
                <w:szCs w:val="17"/>
              </w:rPr>
              <w:t xml:space="preserve"> wymaganych przez Zamawiającego</w:t>
            </w:r>
          </w:p>
          <w:p w14:paraId="59399AB0" w14:textId="77777777" w:rsidR="00F27FE7" w:rsidRDefault="00F27FE7" w:rsidP="00F27FE7">
            <w:pPr>
              <w:tabs>
                <w:tab w:val="num" w:pos="426"/>
              </w:tabs>
              <w:spacing w:before="40" w:after="40"/>
              <w:jc w:val="both"/>
              <w:rPr>
                <w:rFonts w:asciiTheme="majorHAnsi" w:hAnsiTheme="majorHAnsi" w:cs="Arial"/>
                <w:sz w:val="17"/>
                <w:szCs w:val="17"/>
              </w:rPr>
            </w:pPr>
            <w:r w:rsidRPr="00F27FE7">
              <w:rPr>
                <w:rFonts w:asciiTheme="majorHAnsi" w:hAnsiTheme="majorHAnsi" w:cs="Arial"/>
                <w:sz w:val="17"/>
                <w:szCs w:val="17"/>
              </w:rPr>
              <w:t>Infrastruktura informatyczna, która zostanie uszkodzona lub nie będzie spełniać wymogów musi zostać przez Wykonawcę wymieniona - nie dopuszcza się naprawy poprzez łączenie, itp. działanie.</w:t>
            </w:r>
          </w:p>
          <w:p w14:paraId="18F8DD14" w14:textId="2404D422" w:rsidR="00E371C3" w:rsidRPr="00CC4CB8" w:rsidRDefault="00E371C3" w:rsidP="004D5EA9">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(opis wymagań</w:t>
            </w:r>
            <w:r w:rsidR="00984203">
              <w:rPr>
                <w:rFonts w:asciiTheme="majorHAnsi" w:hAnsiTheme="majorHAnsi" w:cs="Arial"/>
                <w:sz w:val="17"/>
                <w:szCs w:val="17"/>
              </w:rPr>
              <w:t xml:space="preserve"> </w:t>
            </w:r>
            <w:r w:rsidR="00054E19" w:rsidRPr="00054E19">
              <w:rPr>
                <w:rFonts w:asciiTheme="majorHAnsi" w:hAnsiTheme="majorHAnsi" w:cs="Arial"/>
                <w:sz w:val="17"/>
                <w:szCs w:val="17"/>
              </w:rPr>
              <w:t>szpitalnej sieci LAN</w:t>
            </w:r>
            <w:r w:rsidR="004D5EA9">
              <w:rPr>
                <w:rFonts w:asciiTheme="majorHAnsi" w:hAnsiTheme="majorHAnsi" w:cs="Arial"/>
                <w:sz w:val="17"/>
                <w:szCs w:val="17"/>
              </w:rPr>
              <w:t xml:space="preserve"> poniżej</w:t>
            </w:r>
            <w:r w:rsidR="00984203">
              <w:rPr>
                <w:rFonts w:asciiTheme="majorHAnsi" w:hAnsiTheme="majorHAnsi" w:cs="Arial"/>
                <w:sz w:val="17"/>
                <w:szCs w:val="17"/>
              </w:rPr>
              <w:t>)</w:t>
            </w:r>
          </w:p>
        </w:tc>
        <w:tc>
          <w:tcPr>
            <w:tcW w:w="1739" w:type="dxa"/>
          </w:tcPr>
          <w:p w14:paraId="1E460389" w14:textId="0FC5A8F1" w:rsidR="00F27FE7" w:rsidRPr="00987FCF" w:rsidRDefault="00F27FE7"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7F026C3E" w14:textId="77777777" w:rsidR="00F27FE7" w:rsidRPr="000B00F0" w:rsidRDefault="00F27FE7" w:rsidP="00CC4CB8">
            <w:pPr>
              <w:tabs>
                <w:tab w:val="num" w:pos="426"/>
              </w:tabs>
              <w:jc w:val="both"/>
              <w:rPr>
                <w:rFonts w:asciiTheme="majorHAnsi" w:hAnsiTheme="majorHAnsi" w:cs="Arial"/>
                <w:sz w:val="17"/>
                <w:szCs w:val="17"/>
              </w:rPr>
            </w:pPr>
          </w:p>
        </w:tc>
      </w:tr>
      <w:tr w:rsidR="009A0A75" w:rsidRPr="000B00F0" w14:paraId="5BC89A1E" w14:textId="77777777" w:rsidTr="009A0A75">
        <w:trPr>
          <w:trHeight w:val="454"/>
          <w:jc w:val="center"/>
        </w:trPr>
        <w:tc>
          <w:tcPr>
            <w:tcW w:w="698" w:type="dxa"/>
            <w:vAlign w:val="center"/>
          </w:tcPr>
          <w:p w14:paraId="01B6016A" w14:textId="77777777" w:rsidR="009A0A75" w:rsidRPr="00F27FE7" w:rsidRDefault="009A0A75"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E60F5AE" w14:textId="71ED9735" w:rsidR="009A0A75" w:rsidRPr="00F27FE7" w:rsidRDefault="009A0A75" w:rsidP="00F27FE7">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Wydzielenie maszynowni w pomieszczeniu sterowni wraz z rozbudową sygnalizacji pożarowej, montażem drzwi dźwięk</w:t>
            </w:r>
            <w:r w:rsidR="000E0963">
              <w:rPr>
                <w:rFonts w:asciiTheme="majorHAnsi" w:hAnsiTheme="majorHAnsi" w:cs="Arial"/>
                <w:sz w:val="17"/>
                <w:szCs w:val="17"/>
              </w:rPr>
              <w:t>ochłonnych, klimatyzacji dostosow</w:t>
            </w:r>
            <w:r>
              <w:rPr>
                <w:rFonts w:asciiTheme="majorHAnsi" w:hAnsiTheme="majorHAnsi" w:cs="Arial"/>
                <w:sz w:val="17"/>
                <w:szCs w:val="17"/>
              </w:rPr>
              <w:t>anej do zysków ciepła oddawanych przez zainstalowane urządzenia</w:t>
            </w:r>
          </w:p>
        </w:tc>
        <w:tc>
          <w:tcPr>
            <w:tcW w:w="1739" w:type="dxa"/>
          </w:tcPr>
          <w:p w14:paraId="28BDFA91" w14:textId="3EC3B65D" w:rsidR="009A0A75" w:rsidRDefault="009A0A75"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1B425BCD" w14:textId="77777777" w:rsidR="009A0A75" w:rsidRPr="000B00F0" w:rsidRDefault="009A0A75" w:rsidP="00CC4CB8">
            <w:pPr>
              <w:tabs>
                <w:tab w:val="num" w:pos="426"/>
              </w:tabs>
              <w:jc w:val="both"/>
              <w:rPr>
                <w:rFonts w:asciiTheme="majorHAnsi" w:hAnsiTheme="majorHAnsi" w:cs="Arial"/>
                <w:sz w:val="17"/>
                <w:szCs w:val="17"/>
              </w:rPr>
            </w:pPr>
          </w:p>
        </w:tc>
      </w:tr>
      <w:tr w:rsidR="009A0A75" w:rsidRPr="000B00F0" w14:paraId="552654FD" w14:textId="77777777" w:rsidTr="009A0A75">
        <w:trPr>
          <w:trHeight w:val="454"/>
          <w:jc w:val="center"/>
        </w:trPr>
        <w:tc>
          <w:tcPr>
            <w:tcW w:w="698" w:type="dxa"/>
            <w:vAlign w:val="center"/>
          </w:tcPr>
          <w:p w14:paraId="7A96F50C" w14:textId="77777777" w:rsidR="009A0A75" w:rsidRPr="00F27FE7" w:rsidRDefault="009A0A75"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0C43BA3C" w14:textId="5430978B" w:rsidR="009A0A75" w:rsidRPr="00F27FE7" w:rsidRDefault="00D212BF" w:rsidP="00F27FE7">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Demontaż istniejącego interkomu</w:t>
            </w:r>
          </w:p>
        </w:tc>
        <w:tc>
          <w:tcPr>
            <w:tcW w:w="1739" w:type="dxa"/>
          </w:tcPr>
          <w:p w14:paraId="1D4C406E" w14:textId="673295D9" w:rsidR="009A0A75" w:rsidRDefault="00D212BF"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11506B05" w14:textId="77777777" w:rsidR="009A0A75" w:rsidRPr="000B00F0" w:rsidRDefault="009A0A75" w:rsidP="00CC4CB8">
            <w:pPr>
              <w:tabs>
                <w:tab w:val="num" w:pos="426"/>
              </w:tabs>
              <w:jc w:val="both"/>
              <w:rPr>
                <w:rFonts w:asciiTheme="majorHAnsi" w:hAnsiTheme="majorHAnsi" w:cs="Arial"/>
                <w:sz w:val="17"/>
                <w:szCs w:val="17"/>
              </w:rPr>
            </w:pPr>
          </w:p>
        </w:tc>
      </w:tr>
      <w:tr w:rsidR="00CC4CB8" w:rsidRPr="000B00F0" w14:paraId="2B890C8F" w14:textId="77777777" w:rsidTr="009A0A75">
        <w:trPr>
          <w:trHeight w:val="454"/>
          <w:jc w:val="center"/>
        </w:trPr>
        <w:tc>
          <w:tcPr>
            <w:tcW w:w="698" w:type="dxa"/>
            <w:vAlign w:val="center"/>
          </w:tcPr>
          <w:p w14:paraId="721F2E3C" w14:textId="77777777" w:rsidR="00CC4CB8" w:rsidRPr="00F27FE7" w:rsidRDefault="00CC4CB8"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313DB2E0" w14:textId="10D2A3DF" w:rsidR="00CC4CB8" w:rsidRPr="00CC4CB8" w:rsidRDefault="00CC4CB8" w:rsidP="00CC4CB8">
            <w:pPr>
              <w:tabs>
                <w:tab w:val="num" w:pos="426"/>
              </w:tabs>
              <w:spacing w:before="40" w:after="40"/>
              <w:jc w:val="both"/>
              <w:rPr>
                <w:rFonts w:asciiTheme="majorHAnsi" w:hAnsiTheme="majorHAnsi" w:cs="Arial"/>
                <w:sz w:val="17"/>
                <w:szCs w:val="17"/>
              </w:rPr>
            </w:pPr>
            <w:r w:rsidRPr="00CC4CB8">
              <w:rPr>
                <w:rFonts w:asciiTheme="majorHAnsi" w:hAnsiTheme="majorHAnsi" w:cs="Arial"/>
                <w:sz w:val="17"/>
                <w:szCs w:val="17"/>
              </w:rPr>
              <w:t>Gwarancja na prace adaptacyjne oraz wszystkie dostarczone urządzenia w ramach tych prac:  36 miesięcy od daty podpisania protokołu uruchomienia i przekazania do eksploatacji</w:t>
            </w:r>
          </w:p>
        </w:tc>
        <w:tc>
          <w:tcPr>
            <w:tcW w:w="1739" w:type="dxa"/>
          </w:tcPr>
          <w:p w14:paraId="2704179D" w14:textId="5135592E" w:rsidR="00CC4CB8" w:rsidRPr="000B00F0" w:rsidRDefault="00CC4CB8" w:rsidP="00CC4CB8">
            <w:pPr>
              <w:tabs>
                <w:tab w:val="num" w:pos="426"/>
              </w:tabs>
              <w:jc w:val="center"/>
              <w:rPr>
                <w:rFonts w:asciiTheme="majorHAnsi" w:hAnsiTheme="majorHAnsi" w:cs="Arial"/>
                <w:sz w:val="17"/>
                <w:szCs w:val="17"/>
              </w:rPr>
            </w:pPr>
            <w:r w:rsidRPr="00987FCF">
              <w:rPr>
                <w:rFonts w:asciiTheme="majorHAnsi" w:hAnsiTheme="majorHAnsi" w:cs="Arial"/>
                <w:sz w:val="17"/>
                <w:szCs w:val="17"/>
              </w:rPr>
              <w:t>TAK</w:t>
            </w:r>
          </w:p>
        </w:tc>
        <w:tc>
          <w:tcPr>
            <w:tcW w:w="3981" w:type="dxa"/>
            <w:vAlign w:val="center"/>
          </w:tcPr>
          <w:p w14:paraId="630AAC83" w14:textId="77777777" w:rsidR="00CC4CB8" w:rsidRPr="000B00F0" w:rsidRDefault="00CC4CB8" w:rsidP="00CC4CB8">
            <w:pPr>
              <w:tabs>
                <w:tab w:val="num" w:pos="426"/>
              </w:tabs>
              <w:jc w:val="both"/>
              <w:rPr>
                <w:rFonts w:asciiTheme="majorHAnsi" w:hAnsiTheme="majorHAnsi" w:cs="Arial"/>
                <w:sz w:val="17"/>
                <w:szCs w:val="17"/>
              </w:rPr>
            </w:pPr>
          </w:p>
        </w:tc>
      </w:tr>
      <w:tr w:rsidR="00E371C3" w:rsidRPr="000B00F0" w14:paraId="58F67DC8" w14:textId="77777777" w:rsidTr="009A0A75">
        <w:trPr>
          <w:trHeight w:val="454"/>
          <w:jc w:val="center"/>
        </w:trPr>
        <w:tc>
          <w:tcPr>
            <w:tcW w:w="698" w:type="dxa"/>
            <w:vAlign w:val="center"/>
          </w:tcPr>
          <w:p w14:paraId="6EF578FE" w14:textId="77777777" w:rsidR="00E371C3" w:rsidRPr="00F27FE7" w:rsidRDefault="00E371C3"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5A2F9990" w14:textId="393C4BED" w:rsidR="00E371C3" w:rsidRPr="00CC4CB8" w:rsidRDefault="00E371C3"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Adaptacja</w:t>
            </w:r>
            <w:r w:rsidRPr="00E371C3">
              <w:rPr>
                <w:rFonts w:asciiTheme="majorHAnsi" w:hAnsiTheme="majorHAnsi" w:cs="Arial"/>
                <w:sz w:val="17"/>
                <w:szCs w:val="17"/>
              </w:rPr>
              <w:t xml:space="preserve"> istniejącego bunkra, celem instalacji nowego akceleratora oraz wykonania „Dokumentacji technicznej pracowni akceleratorowej, wskazującej na spełnienie wymagań ochrony radiologicznej”</w:t>
            </w:r>
            <w:r>
              <w:rPr>
                <w:rFonts w:asciiTheme="majorHAnsi" w:hAnsiTheme="majorHAnsi" w:cs="Arial"/>
                <w:sz w:val="17"/>
                <w:szCs w:val="17"/>
              </w:rPr>
              <w:t xml:space="preserve"> (opis wymagań poniżej)</w:t>
            </w:r>
          </w:p>
        </w:tc>
        <w:tc>
          <w:tcPr>
            <w:tcW w:w="1739" w:type="dxa"/>
          </w:tcPr>
          <w:p w14:paraId="6F231BBA" w14:textId="4858E036" w:rsidR="00E371C3" w:rsidRPr="00987FCF" w:rsidRDefault="00E371C3"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30EB966C" w14:textId="77777777" w:rsidR="00E371C3" w:rsidRPr="000B00F0" w:rsidRDefault="00E371C3" w:rsidP="00CC4CB8">
            <w:pPr>
              <w:tabs>
                <w:tab w:val="num" w:pos="426"/>
              </w:tabs>
              <w:jc w:val="both"/>
              <w:rPr>
                <w:rFonts w:asciiTheme="majorHAnsi" w:hAnsiTheme="majorHAnsi" w:cs="Arial"/>
                <w:sz w:val="17"/>
                <w:szCs w:val="17"/>
              </w:rPr>
            </w:pPr>
          </w:p>
        </w:tc>
      </w:tr>
      <w:tr w:rsidR="009A0A75" w:rsidRPr="000B00F0" w14:paraId="00C80DA0" w14:textId="77777777" w:rsidTr="009A0A75">
        <w:trPr>
          <w:trHeight w:val="454"/>
          <w:jc w:val="center"/>
        </w:trPr>
        <w:tc>
          <w:tcPr>
            <w:tcW w:w="12511" w:type="dxa"/>
            <w:gridSpan w:val="4"/>
            <w:vAlign w:val="center"/>
          </w:tcPr>
          <w:p w14:paraId="323044B1" w14:textId="719DEFCC" w:rsidR="009A0A75" w:rsidRPr="00D212BF" w:rsidRDefault="009A0A75" w:rsidP="009A0A75">
            <w:pPr>
              <w:tabs>
                <w:tab w:val="num" w:pos="426"/>
              </w:tabs>
              <w:jc w:val="center"/>
              <w:rPr>
                <w:rFonts w:asciiTheme="majorHAnsi" w:hAnsiTheme="majorHAnsi" w:cs="Arial"/>
                <w:b/>
                <w:sz w:val="17"/>
                <w:szCs w:val="17"/>
              </w:rPr>
            </w:pPr>
            <w:r w:rsidRPr="00D212BF">
              <w:rPr>
                <w:rFonts w:asciiTheme="majorHAnsi" w:hAnsiTheme="majorHAnsi" w:cs="Arial"/>
                <w:b/>
                <w:sz w:val="17"/>
                <w:szCs w:val="17"/>
              </w:rPr>
              <w:t>Pozostałe wyposażenie</w:t>
            </w:r>
          </w:p>
        </w:tc>
      </w:tr>
      <w:tr w:rsidR="009A0A75" w:rsidRPr="000B00F0" w14:paraId="1D0FB643" w14:textId="77777777" w:rsidTr="009A0A75">
        <w:trPr>
          <w:trHeight w:val="454"/>
          <w:jc w:val="center"/>
        </w:trPr>
        <w:tc>
          <w:tcPr>
            <w:tcW w:w="698" w:type="dxa"/>
            <w:vAlign w:val="center"/>
          </w:tcPr>
          <w:p w14:paraId="5E523B9F" w14:textId="77777777" w:rsidR="009A0A75" w:rsidRPr="00F27FE7" w:rsidRDefault="009A0A75" w:rsidP="009A0A75">
            <w:pPr>
              <w:pStyle w:val="Akapitzlist"/>
              <w:numPr>
                <w:ilvl w:val="0"/>
                <w:numId w:val="17"/>
              </w:numPr>
              <w:tabs>
                <w:tab w:val="num" w:pos="426"/>
              </w:tabs>
              <w:jc w:val="center"/>
              <w:rPr>
                <w:rFonts w:asciiTheme="majorHAnsi" w:hAnsiTheme="majorHAnsi" w:cs="Arial"/>
                <w:sz w:val="17"/>
                <w:szCs w:val="17"/>
              </w:rPr>
            </w:pPr>
          </w:p>
        </w:tc>
        <w:tc>
          <w:tcPr>
            <w:tcW w:w="6093" w:type="dxa"/>
          </w:tcPr>
          <w:p w14:paraId="13C63E79" w14:textId="43B83A1E" w:rsidR="009A0A75" w:rsidRPr="00CC4CB8" w:rsidRDefault="009A0A75" w:rsidP="009A0A75">
            <w:pPr>
              <w:tabs>
                <w:tab w:val="num" w:pos="426"/>
              </w:tabs>
              <w:spacing w:before="40" w:after="40"/>
              <w:jc w:val="both"/>
              <w:rPr>
                <w:rFonts w:asciiTheme="majorHAnsi" w:hAnsiTheme="majorHAnsi" w:cs="Arial"/>
                <w:sz w:val="17"/>
                <w:szCs w:val="17"/>
              </w:rPr>
            </w:pPr>
            <w:r w:rsidRPr="009A0A75">
              <w:rPr>
                <w:rFonts w:asciiTheme="majorHAnsi" w:hAnsiTheme="majorHAnsi" w:cs="Arial"/>
                <w:sz w:val="17"/>
                <w:szCs w:val="17"/>
              </w:rPr>
              <w:t>Blat z płyty meblowej dwustronnie laminowanej dedykowany do dostarczonych urządzeń komputerowych</w:t>
            </w:r>
          </w:p>
        </w:tc>
        <w:tc>
          <w:tcPr>
            <w:tcW w:w="1739" w:type="dxa"/>
          </w:tcPr>
          <w:p w14:paraId="3757572A" w14:textId="0D9A784E" w:rsidR="009A0A75" w:rsidRPr="00987FCF" w:rsidRDefault="009A0A75" w:rsidP="009A0A75">
            <w:pPr>
              <w:tabs>
                <w:tab w:val="num" w:pos="426"/>
              </w:tabs>
              <w:jc w:val="center"/>
              <w:rPr>
                <w:rFonts w:asciiTheme="majorHAnsi" w:hAnsiTheme="majorHAnsi" w:cs="Arial"/>
                <w:sz w:val="17"/>
                <w:szCs w:val="17"/>
              </w:rPr>
            </w:pPr>
            <w:r w:rsidRPr="009A0A75">
              <w:rPr>
                <w:rFonts w:asciiTheme="majorHAnsi" w:hAnsiTheme="majorHAnsi" w:cs="Arial"/>
                <w:sz w:val="17"/>
                <w:szCs w:val="17"/>
              </w:rPr>
              <w:t>TAK</w:t>
            </w:r>
          </w:p>
        </w:tc>
        <w:tc>
          <w:tcPr>
            <w:tcW w:w="3981" w:type="dxa"/>
            <w:vAlign w:val="center"/>
          </w:tcPr>
          <w:p w14:paraId="2CB7AA5E" w14:textId="77777777" w:rsidR="009A0A75" w:rsidRPr="000B00F0" w:rsidRDefault="009A0A75" w:rsidP="009A0A75">
            <w:pPr>
              <w:tabs>
                <w:tab w:val="num" w:pos="426"/>
              </w:tabs>
              <w:jc w:val="both"/>
              <w:rPr>
                <w:rFonts w:asciiTheme="majorHAnsi" w:hAnsiTheme="majorHAnsi" w:cs="Arial"/>
                <w:sz w:val="17"/>
                <w:szCs w:val="17"/>
              </w:rPr>
            </w:pPr>
          </w:p>
        </w:tc>
      </w:tr>
      <w:tr w:rsidR="009A0A75" w:rsidRPr="000B00F0" w14:paraId="04FDFF24" w14:textId="77777777" w:rsidTr="009A0A75">
        <w:trPr>
          <w:trHeight w:val="454"/>
          <w:jc w:val="center"/>
        </w:trPr>
        <w:tc>
          <w:tcPr>
            <w:tcW w:w="698" w:type="dxa"/>
            <w:vAlign w:val="center"/>
          </w:tcPr>
          <w:p w14:paraId="7DE141D2" w14:textId="77777777" w:rsidR="009A0A75" w:rsidRPr="00F27FE7" w:rsidRDefault="009A0A75" w:rsidP="009A0A75">
            <w:pPr>
              <w:pStyle w:val="Akapitzlist"/>
              <w:numPr>
                <w:ilvl w:val="0"/>
                <w:numId w:val="17"/>
              </w:numPr>
              <w:tabs>
                <w:tab w:val="num" w:pos="426"/>
              </w:tabs>
              <w:jc w:val="center"/>
              <w:rPr>
                <w:rFonts w:asciiTheme="majorHAnsi" w:hAnsiTheme="majorHAnsi" w:cs="Arial"/>
                <w:sz w:val="17"/>
                <w:szCs w:val="17"/>
              </w:rPr>
            </w:pPr>
          </w:p>
        </w:tc>
        <w:tc>
          <w:tcPr>
            <w:tcW w:w="6093" w:type="dxa"/>
          </w:tcPr>
          <w:p w14:paraId="45A722E7" w14:textId="7A05EEEC" w:rsidR="009A0A75" w:rsidRPr="00CC4CB8" w:rsidRDefault="009A0A75" w:rsidP="009A0A75">
            <w:pPr>
              <w:tabs>
                <w:tab w:val="num" w:pos="426"/>
              </w:tabs>
              <w:spacing w:before="40" w:after="40"/>
              <w:jc w:val="both"/>
              <w:rPr>
                <w:rFonts w:asciiTheme="majorHAnsi" w:hAnsiTheme="majorHAnsi" w:cs="Arial"/>
                <w:sz w:val="17"/>
                <w:szCs w:val="17"/>
              </w:rPr>
            </w:pPr>
            <w:r w:rsidRPr="009A0A75">
              <w:rPr>
                <w:rFonts w:asciiTheme="majorHAnsi" w:hAnsiTheme="majorHAnsi" w:cs="Arial"/>
                <w:sz w:val="17"/>
                <w:szCs w:val="17"/>
              </w:rPr>
              <w:t>Regał wiszący nad blatem z płyty meblowej dwustronnie laminowanej z półkami i zamykanymi na klucz szafkami</w:t>
            </w:r>
          </w:p>
        </w:tc>
        <w:tc>
          <w:tcPr>
            <w:tcW w:w="1739" w:type="dxa"/>
          </w:tcPr>
          <w:p w14:paraId="37F2DD72" w14:textId="50ABC27A" w:rsidR="009A0A75" w:rsidRPr="00987FCF" w:rsidRDefault="009A0A75" w:rsidP="009A0A75">
            <w:pPr>
              <w:tabs>
                <w:tab w:val="num" w:pos="426"/>
              </w:tabs>
              <w:jc w:val="center"/>
              <w:rPr>
                <w:rFonts w:asciiTheme="majorHAnsi" w:hAnsiTheme="majorHAnsi" w:cs="Arial"/>
                <w:sz w:val="17"/>
                <w:szCs w:val="17"/>
              </w:rPr>
            </w:pPr>
            <w:r w:rsidRPr="009A0A75">
              <w:rPr>
                <w:rFonts w:asciiTheme="majorHAnsi" w:hAnsiTheme="majorHAnsi" w:cs="Arial"/>
                <w:sz w:val="17"/>
                <w:szCs w:val="17"/>
              </w:rPr>
              <w:t>TAK</w:t>
            </w:r>
          </w:p>
        </w:tc>
        <w:tc>
          <w:tcPr>
            <w:tcW w:w="3981" w:type="dxa"/>
            <w:vAlign w:val="center"/>
          </w:tcPr>
          <w:p w14:paraId="7B263CF8" w14:textId="77777777" w:rsidR="009A0A75" w:rsidRPr="000B00F0" w:rsidRDefault="009A0A75" w:rsidP="009A0A75">
            <w:pPr>
              <w:tabs>
                <w:tab w:val="num" w:pos="426"/>
              </w:tabs>
              <w:jc w:val="both"/>
              <w:rPr>
                <w:rFonts w:asciiTheme="majorHAnsi" w:hAnsiTheme="majorHAnsi" w:cs="Arial"/>
                <w:sz w:val="17"/>
                <w:szCs w:val="17"/>
              </w:rPr>
            </w:pPr>
          </w:p>
        </w:tc>
      </w:tr>
      <w:tr w:rsidR="009A0A75" w:rsidRPr="000B00F0" w14:paraId="00BEDA1F" w14:textId="77777777" w:rsidTr="009A0A75">
        <w:trPr>
          <w:trHeight w:val="454"/>
          <w:jc w:val="center"/>
        </w:trPr>
        <w:tc>
          <w:tcPr>
            <w:tcW w:w="698" w:type="dxa"/>
            <w:vAlign w:val="center"/>
          </w:tcPr>
          <w:p w14:paraId="16C477B2" w14:textId="77777777" w:rsidR="009A0A75" w:rsidRPr="00F27FE7" w:rsidRDefault="009A0A75" w:rsidP="009A0A75">
            <w:pPr>
              <w:pStyle w:val="Akapitzlist"/>
              <w:numPr>
                <w:ilvl w:val="0"/>
                <w:numId w:val="17"/>
              </w:numPr>
              <w:tabs>
                <w:tab w:val="num" w:pos="426"/>
              </w:tabs>
              <w:jc w:val="center"/>
              <w:rPr>
                <w:rFonts w:asciiTheme="majorHAnsi" w:hAnsiTheme="majorHAnsi" w:cs="Arial"/>
                <w:sz w:val="17"/>
                <w:szCs w:val="17"/>
              </w:rPr>
            </w:pPr>
          </w:p>
        </w:tc>
        <w:tc>
          <w:tcPr>
            <w:tcW w:w="6093" w:type="dxa"/>
          </w:tcPr>
          <w:p w14:paraId="0A30AACE" w14:textId="6850AE24" w:rsidR="009A0A75" w:rsidRPr="00CC4CB8" w:rsidRDefault="009A0A75" w:rsidP="009A0A75">
            <w:pPr>
              <w:tabs>
                <w:tab w:val="num" w:pos="426"/>
              </w:tabs>
              <w:spacing w:before="40" w:after="40"/>
              <w:jc w:val="both"/>
              <w:rPr>
                <w:rFonts w:asciiTheme="majorHAnsi" w:hAnsiTheme="majorHAnsi" w:cs="Arial"/>
                <w:sz w:val="17"/>
                <w:szCs w:val="17"/>
              </w:rPr>
            </w:pPr>
            <w:r w:rsidRPr="009A0A75">
              <w:rPr>
                <w:rFonts w:asciiTheme="majorHAnsi" w:hAnsiTheme="majorHAnsi" w:cs="Arial"/>
                <w:sz w:val="17"/>
                <w:szCs w:val="17"/>
              </w:rPr>
              <w:t>Fotel biurowy obrotowy z regulacją wysokości, oparcia pleców i podłokietników, ze zmywalną tapicerką (3 szt.)</w:t>
            </w:r>
          </w:p>
        </w:tc>
        <w:tc>
          <w:tcPr>
            <w:tcW w:w="1739" w:type="dxa"/>
          </w:tcPr>
          <w:p w14:paraId="081561BA" w14:textId="7A358386" w:rsidR="009A0A75" w:rsidRPr="00987FCF" w:rsidRDefault="009A0A75" w:rsidP="009A0A75">
            <w:pPr>
              <w:tabs>
                <w:tab w:val="num" w:pos="426"/>
              </w:tabs>
              <w:jc w:val="center"/>
              <w:rPr>
                <w:rFonts w:asciiTheme="majorHAnsi" w:hAnsiTheme="majorHAnsi" w:cs="Arial"/>
                <w:sz w:val="17"/>
                <w:szCs w:val="17"/>
              </w:rPr>
            </w:pPr>
            <w:r w:rsidRPr="009A0A75">
              <w:rPr>
                <w:rFonts w:asciiTheme="majorHAnsi" w:hAnsiTheme="majorHAnsi" w:cs="Arial"/>
                <w:sz w:val="17"/>
                <w:szCs w:val="17"/>
              </w:rPr>
              <w:t>TAK</w:t>
            </w:r>
          </w:p>
        </w:tc>
        <w:tc>
          <w:tcPr>
            <w:tcW w:w="3981" w:type="dxa"/>
            <w:vAlign w:val="center"/>
          </w:tcPr>
          <w:p w14:paraId="3752DB96" w14:textId="77777777" w:rsidR="009A0A75" w:rsidRPr="000B00F0" w:rsidRDefault="009A0A75" w:rsidP="009A0A75">
            <w:pPr>
              <w:tabs>
                <w:tab w:val="num" w:pos="426"/>
              </w:tabs>
              <w:jc w:val="both"/>
              <w:rPr>
                <w:rFonts w:asciiTheme="majorHAnsi" w:hAnsiTheme="majorHAnsi" w:cs="Arial"/>
                <w:sz w:val="17"/>
                <w:szCs w:val="17"/>
              </w:rPr>
            </w:pPr>
          </w:p>
        </w:tc>
      </w:tr>
      <w:tr w:rsidR="009A0A75" w:rsidRPr="000B00F0" w14:paraId="22BA5ABB" w14:textId="77777777" w:rsidTr="009A0A75">
        <w:trPr>
          <w:trHeight w:val="454"/>
          <w:jc w:val="center"/>
        </w:trPr>
        <w:tc>
          <w:tcPr>
            <w:tcW w:w="698" w:type="dxa"/>
            <w:vAlign w:val="center"/>
          </w:tcPr>
          <w:p w14:paraId="2BE32F62" w14:textId="77777777" w:rsidR="009A0A75" w:rsidRPr="00F27FE7" w:rsidRDefault="009A0A75"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459D9FBD" w14:textId="2FE7E695" w:rsidR="009A0A75" w:rsidRPr="00CC4CB8" w:rsidRDefault="00B67158" w:rsidP="00B6715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Ławka</w:t>
            </w:r>
            <w:r w:rsidR="009A0A75">
              <w:rPr>
                <w:rFonts w:asciiTheme="majorHAnsi" w:hAnsiTheme="majorHAnsi" w:cs="Arial"/>
                <w:sz w:val="17"/>
                <w:szCs w:val="17"/>
              </w:rPr>
              <w:t xml:space="preserve"> w przebieralniach pacjentów</w:t>
            </w:r>
            <w:r>
              <w:rPr>
                <w:rFonts w:asciiTheme="majorHAnsi" w:hAnsiTheme="majorHAnsi" w:cs="Arial"/>
                <w:sz w:val="17"/>
                <w:szCs w:val="17"/>
              </w:rPr>
              <w:t xml:space="preserve"> (2 szt.) </w:t>
            </w:r>
            <w:r w:rsidRPr="00B67158">
              <w:rPr>
                <w:rFonts w:asciiTheme="majorHAnsi" w:hAnsiTheme="majorHAnsi" w:cs="Arial"/>
                <w:sz w:val="17"/>
                <w:szCs w:val="17"/>
              </w:rPr>
              <w:t xml:space="preserve">wykonana z metalowego profilu i siedziskiem z listew </w:t>
            </w:r>
            <w:r>
              <w:rPr>
                <w:rFonts w:asciiTheme="majorHAnsi" w:hAnsiTheme="majorHAnsi" w:cs="Arial"/>
                <w:sz w:val="17"/>
                <w:szCs w:val="17"/>
              </w:rPr>
              <w:t>drewnianych</w:t>
            </w:r>
          </w:p>
        </w:tc>
        <w:tc>
          <w:tcPr>
            <w:tcW w:w="1739" w:type="dxa"/>
          </w:tcPr>
          <w:p w14:paraId="4B05E708" w14:textId="5B8BCB83" w:rsidR="009A0A75" w:rsidRPr="00987FCF" w:rsidRDefault="009A0A75"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3C7D01C9" w14:textId="77777777" w:rsidR="009A0A75" w:rsidRPr="000B00F0" w:rsidRDefault="009A0A75" w:rsidP="00CC4CB8">
            <w:pPr>
              <w:tabs>
                <w:tab w:val="num" w:pos="426"/>
              </w:tabs>
              <w:jc w:val="both"/>
              <w:rPr>
                <w:rFonts w:asciiTheme="majorHAnsi" w:hAnsiTheme="majorHAnsi" w:cs="Arial"/>
                <w:sz w:val="17"/>
                <w:szCs w:val="17"/>
              </w:rPr>
            </w:pPr>
          </w:p>
        </w:tc>
      </w:tr>
      <w:tr w:rsidR="009A0A75" w:rsidRPr="000B00F0" w14:paraId="5FD2C551" w14:textId="77777777" w:rsidTr="009A0A75">
        <w:trPr>
          <w:trHeight w:val="454"/>
          <w:jc w:val="center"/>
        </w:trPr>
        <w:tc>
          <w:tcPr>
            <w:tcW w:w="698" w:type="dxa"/>
            <w:vAlign w:val="center"/>
          </w:tcPr>
          <w:p w14:paraId="7469FE98" w14:textId="77777777" w:rsidR="009A0A75" w:rsidRPr="00F27FE7" w:rsidRDefault="009A0A75" w:rsidP="00F27FE7">
            <w:pPr>
              <w:pStyle w:val="Akapitzlist"/>
              <w:numPr>
                <w:ilvl w:val="0"/>
                <w:numId w:val="17"/>
              </w:numPr>
              <w:tabs>
                <w:tab w:val="num" w:pos="426"/>
              </w:tabs>
              <w:jc w:val="center"/>
              <w:rPr>
                <w:rFonts w:asciiTheme="majorHAnsi" w:hAnsiTheme="majorHAnsi" w:cs="Arial"/>
                <w:sz w:val="17"/>
                <w:szCs w:val="17"/>
              </w:rPr>
            </w:pPr>
          </w:p>
        </w:tc>
        <w:tc>
          <w:tcPr>
            <w:tcW w:w="6093" w:type="dxa"/>
            <w:vAlign w:val="center"/>
          </w:tcPr>
          <w:p w14:paraId="21590063" w14:textId="096FF613" w:rsidR="009A0A75" w:rsidRPr="00CC4CB8" w:rsidRDefault="009A0A75" w:rsidP="00CC4CB8">
            <w:pPr>
              <w:tabs>
                <w:tab w:val="num" w:pos="426"/>
              </w:tabs>
              <w:spacing w:before="40" w:after="40"/>
              <w:jc w:val="both"/>
              <w:rPr>
                <w:rFonts w:asciiTheme="majorHAnsi" w:hAnsiTheme="majorHAnsi" w:cs="Arial"/>
                <w:sz w:val="17"/>
                <w:szCs w:val="17"/>
              </w:rPr>
            </w:pPr>
            <w:r>
              <w:rPr>
                <w:rFonts w:asciiTheme="majorHAnsi" w:hAnsiTheme="majorHAnsi" w:cs="Arial"/>
                <w:sz w:val="17"/>
                <w:szCs w:val="17"/>
              </w:rPr>
              <w:t>Szafa</w:t>
            </w:r>
            <w:r w:rsidR="00B67158">
              <w:rPr>
                <w:rFonts w:asciiTheme="majorHAnsi" w:hAnsiTheme="majorHAnsi" w:cs="Arial"/>
                <w:sz w:val="17"/>
                <w:szCs w:val="17"/>
              </w:rPr>
              <w:t>/regał na akcesoria medyczne</w:t>
            </w:r>
            <w:r>
              <w:rPr>
                <w:rFonts w:asciiTheme="majorHAnsi" w:hAnsiTheme="majorHAnsi" w:cs="Arial"/>
                <w:sz w:val="17"/>
                <w:szCs w:val="17"/>
              </w:rPr>
              <w:t xml:space="preserve"> </w:t>
            </w:r>
            <w:r w:rsidR="00B67158">
              <w:rPr>
                <w:rFonts w:asciiTheme="majorHAnsi" w:hAnsiTheme="majorHAnsi" w:cs="Arial"/>
                <w:sz w:val="17"/>
                <w:szCs w:val="17"/>
              </w:rPr>
              <w:t>wykonana z płyty meblowej dwustronnie laminowanej w miejsce kabin w pomieszczeniu akceleratora</w:t>
            </w:r>
          </w:p>
        </w:tc>
        <w:tc>
          <w:tcPr>
            <w:tcW w:w="1739" w:type="dxa"/>
          </w:tcPr>
          <w:p w14:paraId="6E70907B" w14:textId="4A86BEA1" w:rsidR="009A0A75" w:rsidRPr="00987FCF" w:rsidRDefault="00B67158" w:rsidP="00CC4CB8">
            <w:pPr>
              <w:tabs>
                <w:tab w:val="num" w:pos="426"/>
              </w:tabs>
              <w:jc w:val="center"/>
              <w:rPr>
                <w:rFonts w:asciiTheme="majorHAnsi" w:hAnsiTheme="majorHAnsi" w:cs="Arial"/>
                <w:sz w:val="17"/>
                <w:szCs w:val="17"/>
              </w:rPr>
            </w:pPr>
            <w:r>
              <w:rPr>
                <w:rFonts w:asciiTheme="majorHAnsi" w:hAnsiTheme="majorHAnsi" w:cs="Arial"/>
                <w:sz w:val="17"/>
                <w:szCs w:val="17"/>
              </w:rPr>
              <w:t>TAK</w:t>
            </w:r>
          </w:p>
        </w:tc>
        <w:tc>
          <w:tcPr>
            <w:tcW w:w="3981" w:type="dxa"/>
            <w:vAlign w:val="center"/>
          </w:tcPr>
          <w:p w14:paraId="6F63B990" w14:textId="77777777" w:rsidR="009A0A75" w:rsidRPr="000B00F0" w:rsidRDefault="009A0A75" w:rsidP="00CC4CB8">
            <w:pPr>
              <w:tabs>
                <w:tab w:val="num" w:pos="426"/>
              </w:tabs>
              <w:jc w:val="both"/>
              <w:rPr>
                <w:rFonts w:asciiTheme="majorHAnsi" w:hAnsiTheme="majorHAnsi" w:cs="Arial"/>
                <w:sz w:val="17"/>
                <w:szCs w:val="17"/>
              </w:rPr>
            </w:pPr>
          </w:p>
        </w:tc>
      </w:tr>
      <w:tr w:rsidR="00CC4CB8" w:rsidRPr="000B00F0" w14:paraId="26DFB89C" w14:textId="77777777" w:rsidTr="009A0A75">
        <w:trPr>
          <w:trHeight w:val="454"/>
          <w:jc w:val="center"/>
        </w:trPr>
        <w:tc>
          <w:tcPr>
            <w:tcW w:w="12511" w:type="dxa"/>
            <w:gridSpan w:val="4"/>
            <w:vAlign w:val="center"/>
          </w:tcPr>
          <w:p w14:paraId="5446455C" w14:textId="0A946283" w:rsidR="00CC4CB8" w:rsidRPr="000B00F0" w:rsidRDefault="00CC4CB8" w:rsidP="00D01ABC">
            <w:pPr>
              <w:tabs>
                <w:tab w:val="num" w:pos="426"/>
              </w:tabs>
              <w:jc w:val="center"/>
              <w:rPr>
                <w:rFonts w:asciiTheme="majorHAnsi" w:hAnsiTheme="majorHAnsi" w:cs="Arial"/>
                <w:b/>
                <w:sz w:val="17"/>
                <w:szCs w:val="17"/>
              </w:rPr>
            </w:pPr>
            <w:r w:rsidRPr="000B00F0">
              <w:rPr>
                <w:rFonts w:asciiTheme="majorHAnsi" w:hAnsiTheme="majorHAnsi" w:cs="Arial"/>
                <w:b/>
                <w:sz w:val="17"/>
                <w:szCs w:val="17"/>
              </w:rPr>
              <w:t>Szkolenie</w:t>
            </w:r>
          </w:p>
        </w:tc>
      </w:tr>
      <w:tr w:rsidR="000B00F0" w:rsidRPr="000B00F0" w14:paraId="751C714D" w14:textId="77777777" w:rsidTr="00741983">
        <w:trPr>
          <w:trHeight w:val="454"/>
          <w:jc w:val="center"/>
        </w:trPr>
        <w:tc>
          <w:tcPr>
            <w:tcW w:w="698" w:type="dxa"/>
            <w:vAlign w:val="center"/>
          </w:tcPr>
          <w:p w14:paraId="00D29D80" w14:textId="224912AB" w:rsidR="00D01ABC" w:rsidRPr="00F27FE7" w:rsidRDefault="00D01ABC" w:rsidP="00F27FE7">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2AF0EBF4" w14:textId="1A11C64B" w:rsidR="00D01ABC" w:rsidRPr="000B00F0" w:rsidRDefault="00D01ABC" w:rsidP="00D01ABC">
            <w:pPr>
              <w:tabs>
                <w:tab w:val="num" w:pos="426"/>
              </w:tabs>
              <w:spacing w:before="40" w:after="40"/>
              <w:jc w:val="both"/>
              <w:rPr>
                <w:rFonts w:ascii="Cambria" w:hAnsi="Cambria"/>
                <w:sz w:val="17"/>
                <w:szCs w:val="17"/>
                <w:lang w:eastAsia="ar-SA"/>
              </w:rPr>
            </w:pPr>
            <w:r w:rsidRPr="000B00F0">
              <w:rPr>
                <w:rFonts w:ascii="Cambria" w:hAnsi="Cambria" w:cs="Arial"/>
                <w:sz w:val="17"/>
                <w:szCs w:val="17"/>
                <w:lang w:eastAsia="pl-PL"/>
              </w:rPr>
              <w:t>Szkolenie podstawowe w zakresie obsługi Sprzętu dla personelu obsługującego</w:t>
            </w:r>
            <w:r w:rsidR="00F27FE7">
              <w:rPr>
                <w:rFonts w:ascii="Cambria" w:hAnsi="Cambria" w:cs="Arial"/>
                <w:sz w:val="17"/>
                <w:szCs w:val="17"/>
                <w:lang w:eastAsia="pl-PL"/>
              </w:rPr>
              <w:t>,</w:t>
            </w:r>
            <w:r w:rsidRPr="000B00F0">
              <w:rPr>
                <w:rFonts w:ascii="Cambria" w:hAnsi="Cambria" w:cs="Arial"/>
                <w:sz w:val="17"/>
                <w:szCs w:val="17"/>
                <w:lang w:eastAsia="pl-PL"/>
              </w:rPr>
              <w:t xml:space="preserve"> </w:t>
            </w:r>
            <w:r w:rsidR="00F27FE7" w:rsidRPr="00F27FE7">
              <w:rPr>
                <w:rFonts w:ascii="Cambria" w:hAnsi="Cambria" w:cs="Arial"/>
                <w:sz w:val="17"/>
                <w:szCs w:val="17"/>
                <w:lang w:eastAsia="pl-PL"/>
              </w:rPr>
              <w:t xml:space="preserve">w tym również w zakresie dozymetrii i kontroli jakości dla fizyków medycznych </w:t>
            </w:r>
            <w:r w:rsidRPr="000B00F0">
              <w:rPr>
                <w:rFonts w:ascii="Cambria" w:hAnsi="Cambria" w:cs="Arial"/>
                <w:sz w:val="17"/>
                <w:szCs w:val="17"/>
                <w:lang w:eastAsia="pl-PL"/>
              </w:rPr>
              <w:t xml:space="preserve">wykonane przed podpisaniem „Protokołu uruchomienia i przekazania do eksploatacji” </w:t>
            </w:r>
          </w:p>
        </w:tc>
        <w:tc>
          <w:tcPr>
            <w:tcW w:w="1739" w:type="dxa"/>
            <w:vAlign w:val="center"/>
          </w:tcPr>
          <w:p w14:paraId="7798A8CF" w14:textId="280E9D7B"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691093E"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73D5C32D" w14:textId="77777777" w:rsidTr="00741983">
        <w:trPr>
          <w:trHeight w:val="454"/>
          <w:jc w:val="center"/>
        </w:trPr>
        <w:tc>
          <w:tcPr>
            <w:tcW w:w="698" w:type="dxa"/>
            <w:vAlign w:val="center"/>
          </w:tcPr>
          <w:p w14:paraId="3DF3F355" w14:textId="685DDF51" w:rsidR="00D01ABC" w:rsidRPr="00F27FE7" w:rsidRDefault="00D01ABC" w:rsidP="00F27FE7">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52CACD15" w14:textId="35973271" w:rsidR="00D01ABC" w:rsidRPr="000B00F0" w:rsidRDefault="00D01ABC" w:rsidP="00D01ABC">
            <w:pPr>
              <w:tabs>
                <w:tab w:val="num" w:pos="426"/>
              </w:tabs>
              <w:spacing w:before="40" w:after="40"/>
              <w:jc w:val="both"/>
              <w:rPr>
                <w:rFonts w:ascii="Cambria" w:hAnsi="Cambria"/>
                <w:sz w:val="17"/>
                <w:szCs w:val="17"/>
                <w:lang w:eastAsia="ar-SA"/>
              </w:rPr>
            </w:pPr>
            <w:r w:rsidRPr="000B00F0">
              <w:rPr>
                <w:rFonts w:ascii="Cambria" w:hAnsi="Cambria" w:cs="Arial"/>
                <w:sz w:val="17"/>
                <w:szCs w:val="17"/>
                <w:lang w:eastAsia="pl-PL"/>
              </w:rPr>
              <w:t>Szkolenie techniczne w zakresie konserwacji i obsługi sprzętu dla pracowników Działu Aparatury Medycznej wykonane przed podpisaniem „Protokołu uruchomienia i przekazania do eksploatacji”</w:t>
            </w:r>
          </w:p>
        </w:tc>
        <w:tc>
          <w:tcPr>
            <w:tcW w:w="1739" w:type="dxa"/>
            <w:vAlign w:val="center"/>
          </w:tcPr>
          <w:p w14:paraId="492A8A3A" w14:textId="7FAD1F0C"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0005A69F" w14:textId="77777777" w:rsidR="00D01ABC" w:rsidRPr="000B00F0" w:rsidRDefault="00D01ABC" w:rsidP="00D01ABC">
            <w:pPr>
              <w:tabs>
                <w:tab w:val="num" w:pos="426"/>
              </w:tabs>
              <w:jc w:val="both"/>
              <w:rPr>
                <w:rFonts w:asciiTheme="majorHAnsi" w:hAnsiTheme="majorHAnsi" w:cs="Arial"/>
                <w:sz w:val="17"/>
                <w:szCs w:val="17"/>
              </w:rPr>
            </w:pPr>
          </w:p>
        </w:tc>
      </w:tr>
      <w:tr w:rsidR="000B00F0" w:rsidRPr="000B00F0" w14:paraId="50D89FE0" w14:textId="77777777" w:rsidTr="00741983">
        <w:trPr>
          <w:trHeight w:val="454"/>
          <w:jc w:val="center"/>
        </w:trPr>
        <w:tc>
          <w:tcPr>
            <w:tcW w:w="698" w:type="dxa"/>
            <w:vAlign w:val="center"/>
          </w:tcPr>
          <w:p w14:paraId="674325A6" w14:textId="744D2547" w:rsidR="00D01ABC" w:rsidRPr="00F27FE7" w:rsidRDefault="00D01ABC" w:rsidP="00F27FE7">
            <w:pPr>
              <w:pStyle w:val="Akapitzlist"/>
              <w:numPr>
                <w:ilvl w:val="0"/>
                <w:numId w:val="17"/>
              </w:numPr>
              <w:tabs>
                <w:tab w:val="num" w:pos="426"/>
              </w:tabs>
              <w:jc w:val="center"/>
              <w:rPr>
                <w:rFonts w:asciiTheme="majorHAnsi" w:hAnsiTheme="majorHAnsi" w:cs="Arial"/>
                <w:sz w:val="17"/>
                <w:szCs w:val="17"/>
              </w:rPr>
            </w:pPr>
          </w:p>
        </w:tc>
        <w:tc>
          <w:tcPr>
            <w:tcW w:w="6093" w:type="dxa"/>
            <w:tcBorders>
              <w:top w:val="single" w:sz="6" w:space="0" w:color="auto"/>
              <w:left w:val="single" w:sz="6" w:space="0" w:color="auto"/>
              <w:bottom w:val="single" w:sz="6" w:space="0" w:color="auto"/>
              <w:right w:val="single" w:sz="6" w:space="0" w:color="auto"/>
            </w:tcBorders>
            <w:shd w:val="clear" w:color="auto" w:fill="auto"/>
            <w:vAlign w:val="center"/>
          </w:tcPr>
          <w:p w14:paraId="38A1933E" w14:textId="77777777" w:rsidR="00D01ABC" w:rsidRPr="000B00F0" w:rsidRDefault="00D01ABC" w:rsidP="00D01ABC">
            <w:pPr>
              <w:pStyle w:val="Tekstpodstawowy3"/>
              <w:spacing w:before="40"/>
              <w:jc w:val="both"/>
              <w:rPr>
                <w:rFonts w:ascii="Cambria" w:hAnsi="Cambria" w:cs="Arial"/>
                <w:b w:val="0"/>
                <w:sz w:val="17"/>
                <w:szCs w:val="17"/>
                <w:lang w:eastAsia="pl-PL"/>
              </w:rPr>
            </w:pPr>
            <w:r w:rsidRPr="000B00F0">
              <w:rPr>
                <w:rFonts w:ascii="Cambria" w:hAnsi="Cambria" w:cs="Arial"/>
                <w:b w:val="0"/>
                <w:sz w:val="17"/>
                <w:szCs w:val="17"/>
                <w:lang w:eastAsia="pl-PL"/>
              </w:rPr>
              <w:t>Szkolenie aplikacyjne dla personelu obsługującego.</w:t>
            </w:r>
          </w:p>
          <w:p w14:paraId="16084A64" w14:textId="01251944" w:rsidR="00D01ABC" w:rsidRPr="000B00F0" w:rsidRDefault="00D01ABC" w:rsidP="00D01ABC">
            <w:pPr>
              <w:pStyle w:val="Tekstpodstawowy3"/>
              <w:spacing w:after="40"/>
              <w:jc w:val="both"/>
              <w:rPr>
                <w:rFonts w:ascii="Cambria" w:hAnsi="Cambria" w:cs="Arial"/>
                <w:b w:val="0"/>
                <w:sz w:val="17"/>
                <w:szCs w:val="17"/>
                <w:lang w:eastAsia="pl-PL"/>
              </w:rPr>
            </w:pPr>
            <w:r w:rsidRPr="000B00F0">
              <w:rPr>
                <w:rFonts w:ascii="Cambria" w:hAnsi="Cambria" w:cs="Arial"/>
                <w:b w:val="0"/>
                <w:sz w:val="17"/>
                <w:szCs w:val="17"/>
                <w:lang w:eastAsia="pl-PL"/>
              </w:rPr>
              <w:t>Termin szkolenia do ustalenia podczas instalacji sprzętu.</w:t>
            </w:r>
          </w:p>
        </w:tc>
        <w:tc>
          <w:tcPr>
            <w:tcW w:w="1739" w:type="dxa"/>
            <w:vAlign w:val="center"/>
          </w:tcPr>
          <w:p w14:paraId="571AA62F" w14:textId="2F8D1F26" w:rsidR="00D01ABC" w:rsidRPr="000B00F0" w:rsidRDefault="00D01ABC" w:rsidP="00D01ABC">
            <w:pPr>
              <w:tabs>
                <w:tab w:val="num" w:pos="426"/>
              </w:tabs>
              <w:jc w:val="center"/>
              <w:rPr>
                <w:rFonts w:asciiTheme="majorHAnsi" w:hAnsiTheme="majorHAnsi" w:cs="Arial"/>
                <w:sz w:val="17"/>
                <w:szCs w:val="17"/>
              </w:rPr>
            </w:pPr>
            <w:r w:rsidRPr="000B00F0">
              <w:rPr>
                <w:rFonts w:asciiTheme="majorHAnsi" w:hAnsiTheme="majorHAnsi" w:cs="Arial"/>
                <w:sz w:val="17"/>
                <w:szCs w:val="17"/>
              </w:rPr>
              <w:t>TAK</w:t>
            </w:r>
          </w:p>
        </w:tc>
        <w:tc>
          <w:tcPr>
            <w:tcW w:w="3981" w:type="dxa"/>
            <w:vAlign w:val="center"/>
          </w:tcPr>
          <w:p w14:paraId="34663A55" w14:textId="77777777" w:rsidR="00D01ABC" w:rsidRPr="000B00F0" w:rsidRDefault="00D01ABC" w:rsidP="00D01ABC">
            <w:pPr>
              <w:tabs>
                <w:tab w:val="num" w:pos="426"/>
              </w:tabs>
              <w:jc w:val="both"/>
              <w:rPr>
                <w:rFonts w:asciiTheme="majorHAnsi" w:hAnsiTheme="majorHAnsi" w:cs="Arial"/>
                <w:sz w:val="17"/>
                <w:szCs w:val="17"/>
              </w:rPr>
            </w:pPr>
          </w:p>
        </w:tc>
      </w:tr>
    </w:tbl>
    <w:p w14:paraId="094BF107" w14:textId="2F5E174A" w:rsidR="009A0A75" w:rsidRDefault="009A0A75" w:rsidP="009A0A75">
      <w:pPr>
        <w:tabs>
          <w:tab w:val="left" w:pos="2085"/>
        </w:tabs>
        <w:rPr>
          <w:rFonts w:ascii="Cambria" w:hAnsi="Cambria" w:cs="Arial"/>
          <w:sz w:val="16"/>
          <w:szCs w:val="16"/>
        </w:rPr>
      </w:pPr>
    </w:p>
    <w:p w14:paraId="47B031CC" w14:textId="77777777" w:rsidR="009A0A75" w:rsidRDefault="009A0A75" w:rsidP="009A0A75">
      <w:pPr>
        <w:tabs>
          <w:tab w:val="left" w:pos="2085"/>
        </w:tabs>
        <w:rPr>
          <w:rFonts w:ascii="Cambria" w:hAnsi="Cambria" w:cs="Arial"/>
          <w:sz w:val="16"/>
          <w:szCs w:val="16"/>
        </w:rPr>
      </w:pPr>
    </w:p>
    <w:p w14:paraId="4D7336A0" w14:textId="77777777" w:rsidR="009A0A75" w:rsidRDefault="009A0A75" w:rsidP="009A0A75">
      <w:pPr>
        <w:tabs>
          <w:tab w:val="left" w:pos="2085"/>
        </w:tabs>
        <w:rPr>
          <w:rFonts w:ascii="Cambria" w:hAnsi="Cambria" w:cs="Arial"/>
          <w:sz w:val="16"/>
          <w:szCs w:val="16"/>
        </w:rPr>
      </w:pPr>
    </w:p>
    <w:p w14:paraId="580377F5" w14:textId="77777777" w:rsidR="009A0A75" w:rsidRDefault="009A0A75" w:rsidP="009A0A75">
      <w:pPr>
        <w:tabs>
          <w:tab w:val="left" w:pos="2085"/>
        </w:tabs>
        <w:rPr>
          <w:rFonts w:ascii="Cambria" w:hAnsi="Cambria" w:cs="Arial"/>
          <w:sz w:val="16"/>
          <w:szCs w:val="16"/>
        </w:rPr>
      </w:pPr>
    </w:p>
    <w:p w14:paraId="181DD80F" w14:textId="77777777" w:rsidR="009A0A75" w:rsidRDefault="009A0A75" w:rsidP="009A0A75">
      <w:pPr>
        <w:tabs>
          <w:tab w:val="left" w:pos="2085"/>
        </w:tabs>
        <w:rPr>
          <w:rFonts w:ascii="Cambria" w:hAnsi="Cambria" w:cs="Arial"/>
          <w:sz w:val="16"/>
          <w:szCs w:val="16"/>
        </w:rPr>
      </w:pPr>
    </w:p>
    <w:p w14:paraId="4BF67A0F" w14:textId="77777777" w:rsidR="009A0A75" w:rsidRDefault="009A0A75" w:rsidP="009A0A75">
      <w:pPr>
        <w:tabs>
          <w:tab w:val="left" w:pos="2085"/>
        </w:tabs>
        <w:rPr>
          <w:rFonts w:ascii="Cambria" w:hAnsi="Cambria" w:cs="Arial"/>
          <w:sz w:val="16"/>
          <w:szCs w:val="16"/>
        </w:rPr>
      </w:pPr>
    </w:p>
    <w:p w14:paraId="49B57DA5" w14:textId="77777777" w:rsidR="009A0A75" w:rsidRPr="00B67158" w:rsidRDefault="009A0A75" w:rsidP="009A0A75">
      <w:pPr>
        <w:tabs>
          <w:tab w:val="left" w:pos="2085"/>
        </w:tabs>
        <w:rPr>
          <w:rFonts w:asciiTheme="majorHAnsi" w:hAnsiTheme="majorHAnsi"/>
          <w:sz w:val="17"/>
          <w:szCs w:val="17"/>
        </w:rPr>
      </w:pPr>
    </w:p>
    <w:p w14:paraId="1090E5BA" w14:textId="77777777" w:rsidR="009A0A75" w:rsidRPr="00B67158" w:rsidRDefault="009A0A75" w:rsidP="009A0A75">
      <w:pPr>
        <w:tabs>
          <w:tab w:val="left" w:pos="2085"/>
        </w:tabs>
        <w:jc w:val="center"/>
        <w:rPr>
          <w:rFonts w:asciiTheme="majorHAnsi" w:hAnsiTheme="majorHAnsi"/>
          <w:b/>
          <w:sz w:val="17"/>
          <w:szCs w:val="17"/>
        </w:rPr>
      </w:pPr>
    </w:p>
    <w:p w14:paraId="416A44A1" w14:textId="5544A897" w:rsidR="009A0A75" w:rsidRPr="00B67158" w:rsidRDefault="009A0A75" w:rsidP="009A0A75">
      <w:pPr>
        <w:tabs>
          <w:tab w:val="left" w:pos="2085"/>
        </w:tabs>
        <w:jc w:val="center"/>
        <w:rPr>
          <w:rFonts w:asciiTheme="majorHAnsi" w:hAnsiTheme="majorHAnsi"/>
          <w:b/>
          <w:sz w:val="17"/>
          <w:szCs w:val="17"/>
        </w:rPr>
      </w:pPr>
      <w:r w:rsidRPr="00B67158">
        <w:rPr>
          <w:rFonts w:asciiTheme="majorHAnsi" w:hAnsiTheme="majorHAnsi"/>
          <w:b/>
          <w:sz w:val="17"/>
          <w:szCs w:val="17"/>
        </w:rPr>
        <w:t>Wymagane minimalne parametry techniczne szpitalnej sieci LAN</w:t>
      </w:r>
    </w:p>
    <w:p w14:paraId="2D14C330" w14:textId="77777777" w:rsidR="009A0A75" w:rsidRPr="00B67158" w:rsidRDefault="009A0A75" w:rsidP="009A0A75">
      <w:pPr>
        <w:tabs>
          <w:tab w:val="left" w:pos="2085"/>
        </w:tabs>
        <w:jc w:val="center"/>
        <w:rPr>
          <w:rFonts w:asciiTheme="majorHAnsi" w:hAnsiTheme="majorHAnsi"/>
          <w:b/>
          <w:sz w:val="17"/>
          <w:szCs w:val="17"/>
        </w:rPr>
      </w:pPr>
    </w:p>
    <w:tbl>
      <w:tblPr>
        <w:tblW w:w="5206" w:type="pct"/>
        <w:tblInd w:w="71"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CellMar>
          <w:left w:w="71" w:type="dxa"/>
          <w:right w:w="71" w:type="dxa"/>
        </w:tblCellMar>
        <w:tblLook w:val="0000" w:firstRow="0" w:lastRow="0" w:firstColumn="0" w:lastColumn="0" w:noHBand="0" w:noVBand="0"/>
      </w:tblPr>
      <w:tblGrid>
        <w:gridCol w:w="2529"/>
        <w:gridCol w:w="12021"/>
      </w:tblGrid>
      <w:tr w:rsidR="009A0A75" w:rsidRPr="00B67158" w14:paraId="111F22DD" w14:textId="77777777" w:rsidTr="009A0A75">
        <w:trPr>
          <w:trHeight w:val="284"/>
        </w:trPr>
        <w:tc>
          <w:tcPr>
            <w:tcW w:w="869" w:type="pct"/>
          </w:tcPr>
          <w:p w14:paraId="24D798FA" w14:textId="77777777" w:rsidR="009A0A75" w:rsidRPr="00B67158" w:rsidRDefault="009A0A75" w:rsidP="009A0A75">
            <w:pPr>
              <w:pStyle w:val="Bezodstpw"/>
              <w:rPr>
                <w:rFonts w:asciiTheme="majorHAnsi" w:hAnsiTheme="majorHAnsi" w:cs="Calibri"/>
                <w:color w:val="000000"/>
                <w:sz w:val="17"/>
                <w:szCs w:val="17"/>
              </w:rPr>
            </w:pPr>
            <w:r w:rsidRPr="00B67158">
              <w:rPr>
                <w:rFonts w:asciiTheme="majorHAnsi" w:hAnsiTheme="majorHAnsi" w:cs="Calibri"/>
                <w:color w:val="000000"/>
                <w:sz w:val="17"/>
                <w:szCs w:val="17"/>
              </w:rPr>
              <w:t xml:space="preserve">System okablowania </w:t>
            </w:r>
          </w:p>
          <w:p w14:paraId="7E14630B" w14:textId="77777777" w:rsidR="009A0A75" w:rsidRPr="00B67158" w:rsidRDefault="009A0A75" w:rsidP="009A0A75">
            <w:pPr>
              <w:pStyle w:val="Bezodstpw"/>
              <w:rPr>
                <w:rFonts w:asciiTheme="majorHAnsi" w:hAnsiTheme="majorHAnsi" w:cstheme="minorHAnsi"/>
                <w:bCs/>
                <w:smallCaps/>
                <w:sz w:val="17"/>
                <w:szCs w:val="17"/>
              </w:rPr>
            </w:pPr>
            <w:r w:rsidRPr="00B67158">
              <w:rPr>
                <w:rFonts w:asciiTheme="majorHAnsi" w:hAnsiTheme="majorHAnsi" w:cs="Calibri"/>
                <w:color w:val="000000"/>
                <w:sz w:val="17"/>
                <w:szCs w:val="17"/>
              </w:rPr>
              <w:t>LAN</w:t>
            </w:r>
          </w:p>
        </w:tc>
        <w:tc>
          <w:tcPr>
            <w:tcW w:w="4131" w:type="pct"/>
            <w:vAlign w:val="center"/>
          </w:tcPr>
          <w:p w14:paraId="6F288DF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Okablowanie strukturalne w oparciu o nieekranowany kabel miedziany kategorii 6A ISO i umożliwiające obsługę aplikacji 100/1000/10000 BASE-T.</w:t>
            </w:r>
          </w:p>
          <w:p w14:paraId="01DBF975"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Wszystkie elementy okablowania (w szczególności: kabel, panele krosowe, gniazda, płyty czołowe gniazd, kable krosowe) powinny być oznaczone logo lub nazwą tego samego producenta i pochodzić z jednolitej oferty rynkowej.</w:t>
            </w:r>
          </w:p>
          <w:p w14:paraId="6EFDA92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Wymagania odnośnie wydajności kanału transmisyjnego muszą spełniać minimum klasę EA a wszystkie komponenty spełniać kryteria kategorii 6A ISO.</w:t>
            </w:r>
          </w:p>
          <w:p w14:paraId="14506C5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Producent systemu okablowania strukturalnego powinien posiadać certyfikat zapewnienia jakości ISO9001 lub równoważną.</w:t>
            </w:r>
          </w:p>
          <w:p w14:paraId="6C57E365"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Wszystkie komponenty systemu okablowania mają być zgodne z wymaganiami obowiązujących norm wg.: ISO/IEC 11801 edycja 2.2 06-2011, EN50173-1 3rd Ed. (2011-05) oraz EN50173-2 (2007) lub równoważnymi o nie gorszych parametrach.</w:t>
            </w:r>
          </w:p>
          <w:p w14:paraId="02BB8B9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Producent systemu musi przedstawić odpowiednie certyfikaty niezależnego laboratorium, np. 3P, DELTA Electronics, GHMT, ETL SEMKO potwierdzające zgodność wszystkich elementów systemu z wymienionymi w tym punkcie normami.</w:t>
            </w:r>
          </w:p>
          <w:p w14:paraId="6FE6B09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Wydajność komponentów (złącze-wtyk) ma być potwierdzona testem Re-Embedded Testing wystawionym przez niezależne laboratorium badawcze zgodnym z IEC 60512-27 lub równoważną. Zgodnie z wymaganiami norm każdy 4-parowy kabel ma być w całości trwale zakończony na 8-pozycyjnym złączu modularnym tj. na nieekranowanym module gniazda RJ45 skonstruowanym w oparciu o technologię IDC. </w:t>
            </w:r>
          </w:p>
          <w:p w14:paraId="0010719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W celu podniesienia bezpieczeństwa użytkowania okablowania, przy zachowanym standardzie złącza RJ45 i LC-DX, system powinien umożliwiać mechaniczne zabezpieczenie interfejsu po stronie gniazda abonenckiego przed nieupoważnionym wpięciem kabla krosowego czy ingerencję osoby nieupoważnionej w </w:t>
            </w:r>
            <w:r w:rsidRPr="00B67158">
              <w:rPr>
                <w:rFonts w:asciiTheme="majorHAnsi" w:hAnsiTheme="majorHAnsi" w:cs="Calibri"/>
                <w:sz w:val="17"/>
                <w:szCs w:val="17"/>
              </w:rPr>
              <w:lastRenderedPageBreak/>
              <w:t xml:space="preserve">gniazdo RJ45. Producent powinien zapewniać także system zabezpieczenia gniazd i paneli dystrybucyjnych, który uniemożliwi przypadkowe wyjęcie wtyczki kabla krosowego z gniazda lub panelu. </w:t>
            </w:r>
          </w:p>
          <w:p w14:paraId="11E1656D"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Dostawca technologii okablowania powinien zapewnić takie wykonanie patch-paneli aby na bazie jednego stelaża umożliwić instalacje kabla w wersji miedzianej (skrętka czteroparowa) i światłowodowej.</w:t>
            </w:r>
          </w:p>
          <w:p w14:paraId="0EFCBE59"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System okablowania strukturalnego musi mieć możliwość podłączenia do posiadanego już systemu zarządzania okablowaniem bez konieczności stosowania niestandardowych kabli krosowniczych. Posiadany system realizuje wykrywanie połączeń w oparciu o bezstykową technologię RFID zgodnie z ISO 15693 lub równoważną. </w:t>
            </w:r>
          </w:p>
        </w:tc>
      </w:tr>
      <w:tr w:rsidR="009A0A75" w:rsidRPr="00B67158" w14:paraId="3CF6C7EA" w14:textId="77777777" w:rsidTr="009A0A75">
        <w:trPr>
          <w:trHeight w:val="284"/>
        </w:trPr>
        <w:tc>
          <w:tcPr>
            <w:tcW w:w="869" w:type="pct"/>
          </w:tcPr>
          <w:p w14:paraId="728920FD" w14:textId="77777777" w:rsidR="009A0A75" w:rsidRPr="00B67158" w:rsidRDefault="009A0A75" w:rsidP="009A0A75">
            <w:pPr>
              <w:pStyle w:val="Bezodstpw"/>
              <w:rPr>
                <w:rFonts w:asciiTheme="majorHAnsi" w:hAnsiTheme="majorHAnsi" w:cs="Calibri"/>
                <w:sz w:val="17"/>
                <w:szCs w:val="17"/>
              </w:rPr>
            </w:pPr>
            <w:r w:rsidRPr="00B67158">
              <w:rPr>
                <w:rFonts w:asciiTheme="majorHAnsi" w:hAnsiTheme="majorHAnsi" w:cs="Calibri"/>
                <w:color w:val="000000"/>
                <w:sz w:val="17"/>
                <w:szCs w:val="17"/>
              </w:rPr>
              <w:lastRenderedPageBreak/>
              <w:t>Przegrody budowlane i przepusty kablowe</w:t>
            </w:r>
          </w:p>
        </w:tc>
        <w:tc>
          <w:tcPr>
            <w:tcW w:w="4131" w:type="pct"/>
          </w:tcPr>
          <w:p w14:paraId="11C3741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Średnice przepustów dobrane do wiązki kablowej lub rury instalacyjnej </w:t>
            </w:r>
            <w:r w:rsidRPr="00B67158">
              <w:rPr>
                <w:rFonts w:asciiTheme="majorHAnsi" w:hAnsiTheme="majorHAnsi" w:cs="Calibri"/>
                <w:sz w:val="17"/>
                <w:szCs w:val="17"/>
              </w:rPr>
              <w:br/>
              <w:t>z zapasem minimum 20%, minimalna średnica 18mm.</w:t>
            </w:r>
          </w:p>
          <w:p w14:paraId="1249EA55"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Uszczelnienie przepustów kablowych masą ogniochronną o konsystencji pianki umożliwiającej późniejsze dołożenie kabli bez konieczności rozbierania całej przegrody. Klasa odporności ogniowej uszczelnień jak odporność ogniowa ściany przez którą przechodzi.</w:t>
            </w:r>
          </w:p>
          <w:p w14:paraId="38AF6D09"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theme="minorHAnsi"/>
                <w:bCs/>
                <w:sz w:val="17"/>
                <w:szCs w:val="17"/>
              </w:rPr>
            </w:pPr>
            <w:r w:rsidRPr="00B67158">
              <w:rPr>
                <w:rFonts w:asciiTheme="majorHAnsi" w:hAnsiTheme="majorHAnsi" w:cs="Calibri"/>
                <w:sz w:val="17"/>
                <w:szCs w:val="17"/>
              </w:rPr>
              <w:t>Zabezpieczenie przepustów rurowych przez ściany/stropy zewnętrzne szczelnymi kołnierzami uszczelniającymi na rurach.</w:t>
            </w:r>
          </w:p>
        </w:tc>
      </w:tr>
      <w:tr w:rsidR="009A0A75" w:rsidRPr="00B67158" w14:paraId="13C5AE7C" w14:textId="77777777" w:rsidTr="009A0A75">
        <w:trPr>
          <w:trHeight w:val="284"/>
        </w:trPr>
        <w:tc>
          <w:tcPr>
            <w:tcW w:w="869" w:type="pct"/>
          </w:tcPr>
          <w:p w14:paraId="62602716" w14:textId="77777777" w:rsidR="009A0A75" w:rsidRPr="00B67158" w:rsidRDefault="009A0A75" w:rsidP="009A0A75">
            <w:pPr>
              <w:pStyle w:val="Bezodstpw"/>
              <w:rPr>
                <w:rFonts w:asciiTheme="majorHAnsi" w:hAnsiTheme="majorHAnsi" w:cs="Calibri"/>
                <w:sz w:val="17"/>
                <w:szCs w:val="17"/>
              </w:rPr>
            </w:pPr>
            <w:r w:rsidRPr="00B67158">
              <w:rPr>
                <w:rFonts w:asciiTheme="majorHAnsi" w:hAnsiTheme="majorHAnsi" w:cs="Calibri"/>
                <w:color w:val="000000"/>
                <w:sz w:val="17"/>
                <w:szCs w:val="17"/>
              </w:rPr>
              <w:t>System koryt kablowych</w:t>
            </w:r>
          </w:p>
        </w:tc>
        <w:tc>
          <w:tcPr>
            <w:tcW w:w="4131" w:type="pct"/>
          </w:tcPr>
          <w:p w14:paraId="1DC850F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Koryta siatkowe z prętów stalowych ocynkowanych galwanicznie.</w:t>
            </w:r>
          </w:p>
          <w:p w14:paraId="28D78CC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Rozmiary o szerokości od 50mm do 300mm i wysokości min. 60mm</w:t>
            </w:r>
          </w:p>
          <w:p w14:paraId="704118E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Uchwyty systemowe dostosowane do przekroju koryt.</w:t>
            </w:r>
          </w:p>
          <w:p w14:paraId="0C64D82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Przekrój koryt dobrany z zapasem min. 50%.</w:t>
            </w:r>
          </w:p>
        </w:tc>
      </w:tr>
      <w:tr w:rsidR="009A0A75" w:rsidRPr="00B67158" w14:paraId="05A6F46F" w14:textId="77777777" w:rsidTr="009A0A75">
        <w:trPr>
          <w:trHeight w:val="284"/>
        </w:trPr>
        <w:tc>
          <w:tcPr>
            <w:tcW w:w="869" w:type="pct"/>
          </w:tcPr>
          <w:p w14:paraId="21C37BC1" w14:textId="77777777" w:rsidR="009A0A75" w:rsidRPr="00B67158" w:rsidRDefault="009A0A75" w:rsidP="009A0A75">
            <w:pPr>
              <w:rPr>
                <w:rFonts w:asciiTheme="majorHAnsi" w:hAnsiTheme="majorHAnsi" w:cstheme="minorHAnsi"/>
                <w:bCs/>
                <w:smallCaps/>
                <w:sz w:val="17"/>
                <w:szCs w:val="17"/>
              </w:rPr>
            </w:pPr>
            <w:r w:rsidRPr="00B67158">
              <w:rPr>
                <w:rFonts w:asciiTheme="majorHAnsi" w:hAnsiTheme="majorHAnsi" w:cstheme="minorHAnsi"/>
                <w:sz w:val="17"/>
                <w:szCs w:val="17"/>
              </w:rPr>
              <w:t>Kable miedziane LAN</w:t>
            </w:r>
          </w:p>
        </w:tc>
        <w:tc>
          <w:tcPr>
            <w:tcW w:w="4131" w:type="pct"/>
          </w:tcPr>
          <w:p w14:paraId="636F5122"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Kabel ma spełniać wymagania stawiane komponentom minimum kategorii 6A ISO (lub równoważną o nie gorszych parametrach) przez obowiązujące specyfikacje norm, równocześnie zapewniając pełną zgodność z niższymi kategoriami okablowania. Z uwagi na konieczność odsunięcia par splecionych od siebie spowodowaną przeciwdziałaniem przesłuchom od par sąsiednich, konstrukcja kabla musi zawierać separator krzyżowy wewnątrz kabla.</w:t>
            </w:r>
          </w:p>
          <w:p w14:paraId="4088842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Wymaga się parametrów transmisyjnych kabla do minimum 650MHz </w:t>
            </w:r>
            <w:r w:rsidRPr="00B67158">
              <w:rPr>
                <w:rFonts w:asciiTheme="majorHAnsi" w:hAnsiTheme="majorHAnsi" w:cs="Calibri"/>
                <w:sz w:val="17"/>
                <w:szCs w:val="17"/>
              </w:rPr>
              <w:br/>
              <w:t>dla nieekranowanego kabla minimum kat.6A ISO lub równoważna.</w:t>
            </w:r>
          </w:p>
          <w:p w14:paraId="5041CCB7"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Konstrukcja kabla:</w:t>
            </w:r>
          </w:p>
          <w:p w14:paraId="07576372"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 xml:space="preserve">Standaryzacja: ISO/IEC 11801 ed. 2.2; IEC 61156-5 2nd ed.; </w:t>
            </w:r>
          </w:p>
          <w:p w14:paraId="3E8ED385"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EN 50173-1; EN 50288-6-1; EIA/TIA 568-C.2 lub równoważnymi,</w:t>
            </w:r>
          </w:p>
          <w:p w14:paraId="08557D9F"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Kategoria: min. Kat.6A ISO,</w:t>
            </w:r>
          </w:p>
          <w:p w14:paraId="52C0EA3E"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Pasmo: 650 MHz,</w:t>
            </w:r>
          </w:p>
          <w:p w14:paraId="4DE7302D"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Rodzaj kabla: kabel instalacyjny,</w:t>
            </w:r>
          </w:p>
          <w:p w14:paraId="39301E84"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Rodzaj: U/UTP,</w:t>
            </w:r>
          </w:p>
          <w:p w14:paraId="060F8493"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Liczba: 8,</w:t>
            </w:r>
          </w:p>
          <w:p w14:paraId="1C5DADFB"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Splot: 4P,</w:t>
            </w:r>
          </w:p>
          <w:p w14:paraId="50E840F6"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Średnica całkowita: maksymalnie 7.4 mm,</w:t>
            </w:r>
          </w:p>
          <w:p w14:paraId="791101D8"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Typ przewodu: ścisła tuba,</w:t>
            </w:r>
          </w:p>
          <w:p w14:paraId="1C80AB90"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Średnica żyły: AWG 23,</w:t>
            </w:r>
          </w:p>
          <w:p w14:paraId="0F4282F7" w14:textId="77777777" w:rsidR="009A0A75" w:rsidRPr="00B67158" w:rsidRDefault="009A0A75" w:rsidP="009A0A75">
            <w:pPr>
              <w:pStyle w:val="Akapitzlist"/>
              <w:ind w:left="360"/>
              <w:rPr>
                <w:rFonts w:asciiTheme="majorHAnsi" w:hAnsiTheme="majorHAnsi"/>
                <w:bCs/>
                <w:sz w:val="17"/>
                <w:szCs w:val="17"/>
              </w:rPr>
            </w:pPr>
            <w:r w:rsidRPr="00B67158">
              <w:rPr>
                <w:rFonts w:asciiTheme="majorHAnsi" w:hAnsiTheme="majorHAnsi" w:cs="Calibri"/>
                <w:sz w:val="17"/>
                <w:szCs w:val="17"/>
              </w:rPr>
              <w:t>Materiał powłoki: LSOH, lub CPR B2ca</w:t>
            </w:r>
          </w:p>
        </w:tc>
      </w:tr>
      <w:tr w:rsidR="009A0A75" w:rsidRPr="00B67158" w14:paraId="27CBEC00" w14:textId="77777777" w:rsidTr="009A0A75">
        <w:trPr>
          <w:trHeight w:val="284"/>
        </w:trPr>
        <w:tc>
          <w:tcPr>
            <w:tcW w:w="869" w:type="pct"/>
          </w:tcPr>
          <w:p w14:paraId="70FBEA5D" w14:textId="77777777" w:rsidR="009A0A75" w:rsidRPr="00B67158" w:rsidRDefault="009A0A75" w:rsidP="009A0A75">
            <w:pPr>
              <w:pStyle w:val="Bezodstpw"/>
              <w:rPr>
                <w:rFonts w:asciiTheme="majorHAnsi" w:hAnsiTheme="majorHAnsi" w:cs="Calibri"/>
                <w:sz w:val="17"/>
                <w:szCs w:val="17"/>
              </w:rPr>
            </w:pPr>
            <w:r w:rsidRPr="00B67158">
              <w:rPr>
                <w:rFonts w:asciiTheme="majorHAnsi" w:hAnsiTheme="majorHAnsi" w:cs="Calibri"/>
                <w:sz w:val="17"/>
                <w:szCs w:val="17"/>
              </w:rPr>
              <w:t>Panel krosowy 48 portów RJ45</w:t>
            </w:r>
          </w:p>
        </w:tc>
        <w:tc>
          <w:tcPr>
            <w:tcW w:w="4131" w:type="pct"/>
          </w:tcPr>
          <w:p w14:paraId="0B5AD9C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Panel krosowy 19-cali o wysokości montażowej 1U i pojemności 48-portów.</w:t>
            </w:r>
          </w:p>
          <w:p w14:paraId="3761D25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Panel powinien posiadać modularną konstrukcję oraz łatwy i szybki sposób instalacji, niewymagający żadnych narzędzi zapewniając uniwersalne rozszycie kabla w sekwencji T568A lub T568B. Panel musi zapewniać jednoportową skalowalność portów oraz możliwość migracji/implementacji łączy światłowodowych.</w:t>
            </w:r>
          </w:p>
          <w:p w14:paraId="3ECFBAD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Panel musi mieć budowę modularną składając się z czterech 12-portowych paneli montażowych umożliwiających montaż gniazd RJ45 lub LC-DX (Duplex).</w:t>
            </w:r>
          </w:p>
          <w:p w14:paraId="423F6C0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Demontaż/montaż 12-portowych paneli montażowych ma odbywać się bez konieczności demontowania/wyciągnięcia całego panela z szafy/stojaka Rack. </w:t>
            </w:r>
          </w:p>
          <w:p w14:paraId="1620ED1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lastRenderedPageBreak/>
              <w:t>Panel musi mieć możliwość zastosowania systemu zabezpieczeń poprzez oznaczanie kolorem, kodowanie mechaniczne oraz zabezpieczenie przed przypadkowym wpięciem lub wypięciem kabli krosowych.</w:t>
            </w:r>
          </w:p>
          <w:p w14:paraId="08335D73"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rPr>
            </w:pPr>
            <w:r w:rsidRPr="00B67158">
              <w:rPr>
                <w:rFonts w:asciiTheme="majorHAnsi" w:hAnsiTheme="majorHAnsi" w:cs="Calibri"/>
                <w:sz w:val="17"/>
                <w:szCs w:val="17"/>
              </w:rPr>
              <w:t xml:space="preserve">Panel być wyposażony w funkcje zarządzania okablowaniem bez konieczności stosowania niestandardowych kabli krosowniczych. System musi realizować wykrywanie połączeń w oparciu o bezstykową technologię RFID zgodnie z ISO 15693, i musi zostać podłączony do posiadanego systemu </w:t>
            </w:r>
          </w:p>
          <w:p w14:paraId="3594C81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rPr>
            </w:pPr>
            <w:r w:rsidRPr="00B67158">
              <w:rPr>
                <w:rFonts w:asciiTheme="majorHAnsi" w:hAnsiTheme="majorHAnsi" w:cs="Calibri"/>
                <w:sz w:val="17"/>
                <w:szCs w:val="17"/>
              </w:rPr>
              <w:t>Panel być wyposażony w 48 portów RJ45 kat 6a nieekranowanej.</w:t>
            </w:r>
          </w:p>
        </w:tc>
      </w:tr>
      <w:tr w:rsidR="009A0A75" w:rsidRPr="00B67158" w14:paraId="52594098" w14:textId="77777777" w:rsidTr="009A0A75">
        <w:trPr>
          <w:trHeight w:val="284"/>
        </w:trPr>
        <w:tc>
          <w:tcPr>
            <w:tcW w:w="869" w:type="pct"/>
          </w:tcPr>
          <w:p w14:paraId="55297BD7" w14:textId="77777777" w:rsidR="009A0A75" w:rsidRPr="00B67158" w:rsidRDefault="009A0A75" w:rsidP="009A0A75">
            <w:pPr>
              <w:pStyle w:val="Bezodstpw"/>
              <w:rPr>
                <w:rFonts w:asciiTheme="majorHAnsi" w:hAnsiTheme="majorHAnsi" w:cstheme="minorHAnsi"/>
                <w:sz w:val="17"/>
                <w:szCs w:val="17"/>
              </w:rPr>
            </w:pPr>
            <w:r w:rsidRPr="00B67158">
              <w:rPr>
                <w:rFonts w:asciiTheme="majorHAnsi" w:hAnsiTheme="majorHAnsi" w:cstheme="minorHAnsi"/>
                <w:sz w:val="17"/>
                <w:szCs w:val="17"/>
              </w:rPr>
              <w:lastRenderedPageBreak/>
              <w:t xml:space="preserve">Gniazda abonenckie </w:t>
            </w:r>
          </w:p>
          <w:p w14:paraId="3380B7A8" w14:textId="77777777" w:rsidR="009A0A75" w:rsidRPr="00B67158" w:rsidRDefault="009A0A75" w:rsidP="009A0A75">
            <w:pPr>
              <w:pStyle w:val="Bezodstpw"/>
              <w:rPr>
                <w:rFonts w:asciiTheme="majorHAnsi" w:hAnsiTheme="majorHAnsi" w:cstheme="minorHAnsi"/>
                <w:sz w:val="17"/>
                <w:szCs w:val="17"/>
              </w:rPr>
            </w:pPr>
          </w:p>
        </w:tc>
        <w:tc>
          <w:tcPr>
            <w:tcW w:w="4131" w:type="pct"/>
          </w:tcPr>
          <w:p w14:paraId="6C12659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Do wyposażenia zarówno gniazd abonenckich jak i paneli krosowych w szafach Rack dopuszcza się użycie jednego rodzaju modułu przyłączeniowego kat.6A ISO typu RJ45.</w:t>
            </w:r>
          </w:p>
          <w:p w14:paraId="18D16A7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Moduł musi pozwalać na pewne przytwierdzenie do niego kabla instalacyjnego za pomocą opaski zaciskowej oraz pozwalać na zarabianie kabla instalacyjnego metodą beznarzędziową (nie wymagającą specjalistycznych narzędziach takich jak noże uderzeniowe itp.). </w:t>
            </w:r>
          </w:p>
          <w:p w14:paraId="34ED3742"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Musi być wyposażony w złącza IDC gwarantujące uzyskanie najwyższej jakości kontaktu modułu z żyłą kabla. Kable przyłączeniowe również muszą być wyposażone we wtyki RJ45 terminowane w złączu IDC, co ma decydujący wpływ na jakość kontaktu wtyk-moduł.   </w:t>
            </w:r>
          </w:p>
          <w:p w14:paraId="0B6DC063"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Moduł musi być wyposażony w dedykowany system przeciwdziałania wpływom wibracji   występujących w szczególności w punktach dystrybucyjnych. Moduł musi zapewniać możliwość dokonywania co najmniej 20-to krotnej terminacji kabli instalacyjnych co   umożliwi korektę ewentualnych błędów instalacyjnych bez konieczności wymiany całego modułu oraz pozwoli na przyszłe zmiany w strukturze sieci. </w:t>
            </w:r>
          </w:p>
          <w:p w14:paraId="0C7A4E8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Moduł musi obsługiwać protokół   10GBase-T zgodnie z IEEE 802.3an w zakresie do 500MHz i na dystansie 100m. Musi charakteryzować się wsteczną kompatybilnością do komponentów Kat.6 oraz Kat.5 oraz  zapewniać możliwość terminacji kabla w zakresie średnicy żył AWG26 – 22 (0,4 – 0,65 mm) oraz kabli typu linka AWG 26/7 – 22/7). </w:t>
            </w:r>
          </w:p>
          <w:p w14:paraId="4B23BCEE"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Kabel instalacyjny musi być przytwierdzany do modułu za pomocą opaski zaciskowej co ma przeciwdziałać wyszarpaniu go z modułu. Kable terminowane w module musza mieć możliwość rozszycia żył zarówno w sekwencji T568A   jaki i T568B. Powinien być również kompatybilny z Power over Ethernet (PoE) oraz Power over Ethernet+ (PoE+).</w:t>
            </w:r>
          </w:p>
          <w:p w14:paraId="3513C42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Nieekranowany moduł RJ45 kategorii 6A ISO w gnieździe i w panelu powinien mieć taką samą konstrukcję i być odporny, na co najmniej 1000 cykli łączeniowych (podłączania do niego  wtyku RJ45).</w:t>
            </w:r>
          </w:p>
        </w:tc>
      </w:tr>
      <w:tr w:rsidR="009A0A75" w:rsidRPr="00B67158" w14:paraId="4CAFC92C" w14:textId="77777777" w:rsidTr="009A0A75">
        <w:trPr>
          <w:trHeight w:val="284"/>
        </w:trPr>
        <w:tc>
          <w:tcPr>
            <w:tcW w:w="869" w:type="pct"/>
          </w:tcPr>
          <w:p w14:paraId="450FF00B" w14:textId="77777777" w:rsidR="009A0A75" w:rsidRPr="00B67158" w:rsidRDefault="009A0A75" w:rsidP="009A0A75">
            <w:pPr>
              <w:pStyle w:val="Bezodstpw"/>
              <w:rPr>
                <w:rFonts w:asciiTheme="majorHAnsi" w:hAnsiTheme="majorHAnsi" w:cstheme="minorHAnsi"/>
                <w:sz w:val="17"/>
                <w:szCs w:val="17"/>
              </w:rPr>
            </w:pPr>
            <w:r w:rsidRPr="00B67158">
              <w:rPr>
                <w:rFonts w:asciiTheme="majorHAnsi" w:hAnsiTheme="majorHAnsi" w:cstheme="minorHAnsi"/>
                <w:sz w:val="17"/>
                <w:szCs w:val="17"/>
              </w:rPr>
              <w:t>Kable krosowe</w:t>
            </w:r>
          </w:p>
          <w:p w14:paraId="0F78B442" w14:textId="77777777" w:rsidR="009A0A75" w:rsidRPr="00B67158" w:rsidRDefault="009A0A75" w:rsidP="009A0A75">
            <w:pPr>
              <w:pStyle w:val="Bezodstpw"/>
              <w:rPr>
                <w:rFonts w:asciiTheme="majorHAnsi" w:hAnsiTheme="majorHAnsi" w:cstheme="minorHAnsi"/>
                <w:sz w:val="17"/>
                <w:szCs w:val="17"/>
              </w:rPr>
            </w:pPr>
          </w:p>
        </w:tc>
        <w:tc>
          <w:tcPr>
            <w:tcW w:w="4131" w:type="pct"/>
          </w:tcPr>
          <w:p w14:paraId="24A80EC9"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Wymagania podstawowe:</w:t>
            </w:r>
          </w:p>
          <w:p w14:paraId="5E4C0172"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kable wyposażone w zestyk IDC na styku z żyłą kabla,</w:t>
            </w:r>
          </w:p>
          <w:p w14:paraId="24E056BF"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kabel linka,</w:t>
            </w:r>
          </w:p>
          <w:p w14:paraId="4D6C992E"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powłoka LSFRZH,</w:t>
            </w:r>
          </w:p>
          <w:p w14:paraId="5A3D519A"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średnica kabla (dla kat 6A : 6.0 mm),</w:t>
            </w:r>
          </w:p>
          <w:p w14:paraId="7D705D41" w14:textId="77777777" w:rsidR="009A0A75" w:rsidRPr="00B67158" w:rsidRDefault="009A0A75" w:rsidP="009A0A75">
            <w:pPr>
              <w:pStyle w:val="Akapitzlist"/>
              <w:ind w:left="360"/>
              <w:rPr>
                <w:rFonts w:asciiTheme="majorHAnsi" w:hAnsiTheme="majorHAnsi" w:cstheme="minorHAnsi"/>
                <w:sz w:val="17"/>
                <w:szCs w:val="17"/>
              </w:rPr>
            </w:pPr>
            <w:r w:rsidRPr="00B67158">
              <w:rPr>
                <w:rFonts w:asciiTheme="majorHAnsi" w:hAnsiTheme="majorHAnsi" w:cstheme="minorHAnsi"/>
                <w:sz w:val="17"/>
                <w:szCs w:val="17"/>
              </w:rPr>
              <w:t>przystosowany do montażu 3 poziomowego systemu zabezpieczeń(kodowanie kolorem),  kształtem oraz zabezpieczenie przeciw wpięciowo wypięciowe).</w:t>
            </w:r>
          </w:p>
          <w:p w14:paraId="5AB67E6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Wymagania dodatkowe dla kabli w systemie zarządzania:</w:t>
            </w:r>
          </w:p>
          <w:p w14:paraId="261CE029"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Kable krosowe obsługiwane przez system zarządzania muszą być kablami pochodzącymi  ze standardowej oferty producenta,</w:t>
            </w:r>
          </w:p>
          <w:p w14:paraId="3CD04017"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Kable te muszą być zmodernizowane do wersji “inteligentnej” poprzez przymocowanie znaczników RFID,</w:t>
            </w:r>
          </w:p>
          <w:p w14:paraId="1C3778DE"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Modernizacja kabli krosowych musi być możliwa na miejscu instalacji bez użycia specjalistycznych narzędzi,</w:t>
            </w:r>
          </w:p>
          <w:p w14:paraId="17248D34"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 xml:space="preserve">Następujące typy kabli krosowych muszą mieć możliwość założenia tagów RFID: </w:t>
            </w:r>
          </w:p>
          <w:p w14:paraId="7049D257"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 miedziane RJ45 (Kat 6A),</w:t>
            </w:r>
          </w:p>
          <w:p w14:paraId="5B173443"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 LC-duplex OS2</w:t>
            </w:r>
          </w:p>
          <w:p w14:paraId="243CD478" w14:textId="77777777" w:rsidR="009A0A75" w:rsidRPr="00B67158" w:rsidRDefault="009A0A75" w:rsidP="009A0A75">
            <w:pPr>
              <w:pStyle w:val="Akapitzlist"/>
              <w:ind w:left="360"/>
              <w:rPr>
                <w:rFonts w:asciiTheme="majorHAnsi" w:hAnsiTheme="majorHAnsi" w:cstheme="minorHAnsi"/>
                <w:sz w:val="17"/>
                <w:szCs w:val="17"/>
              </w:rPr>
            </w:pPr>
            <w:r w:rsidRPr="00B67158">
              <w:rPr>
                <w:rFonts w:asciiTheme="majorHAnsi" w:hAnsiTheme="majorHAnsi" w:cs="Calibri"/>
                <w:sz w:val="17"/>
                <w:szCs w:val="17"/>
              </w:rPr>
              <w:t>- LC-duplex MM</w:t>
            </w:r>
          </w:p>
        </w:tc>
      </w:tr>
      <w:tr w:rsidR="009A0A75" w:rsidRPr="00B67158" w14:paraId="45CA14B6" w14:textId="77777777" w:rsidTr="009A0A75">
        <w:trPr>
          <w:trHeight w:val="284"/>
        </w:trPr>
        <w:tc>
          <w:tcPr>
            <w:tcW w:w="869" w:type="pct"/>
          </w:tcPr>
          <w:p w14:paraId="0EC58510" w14:textId="77777777" w:rsidR="009A0A75" w:rsidRPr="00B67158" w:rsidRDefault="009A0A75" w:rsidP="009A0A75">
            <w:pPr>
              <w:pStyle w:val="Bezodstpw"/>
              <w:rPr>
                <w:rFonts w:asciiTheme="majorHAnsi" w:hAnsiTheme="majorHAnsi" w:cstheme="minorHAnsi"/>
                <w:sz w:val="17"/>
                <w:szCs w:val="17"/>
              </w:rPr>
            </w:pPr>
            <w:r w:rsidRPr="00B67158">
              <w:rPr>
                <w:rFonts w:asciiTheme="majorHAnsi" w:hAnsiTheme="majorHAnsi" w:cstheme="minorHAnsi"/>
                <w:sz w:val="17"/>
                <w:szCs w:val="17"/>
              </w:rPr>
              <w:t>Certyfikat systemowy dla części transmisyjnej sieci LAN</w:t>
            </w:r>
          </w:p>
        </w:tc>
        <w:tc>
          <w:tcPr>
            <w:tcW w:w="4131" w:type="pct"/>
          </w:tcPr>
          <w:p w14:paraId="4A8E75C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Zamawiający wymaga, aby całość rozwiązania była objęta jednolitym, spójnym certyfikatem producenta z okresem ważności 25 lat, obejmującą całą część transmisyjną wraz z kablami krosowymi. </w:t>
            </w:r>
          </w:p>
          <w:p w14:paraId="564836C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Certyfikacja systemowa powinna obejmować:</w:t>
            </w:r>
          </w:p>
          <w:p w14:paraId="2B69EC40"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Producent zagwarantuje, że jeśli w jego produktach podczas dostawy,   instalacji bądź 25-letniej eksploatacji wykryte zostaną wady lub usterki fabryczne, to produkty te zostaną naprawione bądź wymienione,</w:t>
            </w:r>
          </w:p>
          <w:p w14:paraId="19990E12"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lastRenderedPageBreak/>
              <w:t>Producent zagwarantuje, że łącze stałe bądź kanał  transmisyjny zbudowany z jego komponentów prze okres 25 lat będzie charakteryzował  się parametrami transmisyjnymi przewyższającymi wymogi stawiane przez normę  ISO/IEC 11801 edycja 2.2 06-2011 lub równoważną dla klasy E ,</w:t>
            </w:r>
          </w:p>
          <w:p w14:paraId="1FBD9292" w14:textId="77777777" w:rsidR="009A0A75" w:rsidRPr="00B67158" w:rsidRDefault="009A0A75" w:rsidP="009A0A75">
            <w:pPr>
              <w:pStyle w:val="Akapitzlist"/>
              <w:ind w:left="360"/>
              <w:rPr>
                <w:rFonts w:asciiTheme="majorHAnsi" w:hAnsiTheme="majorHAnsi" w:cs="Calibri"/>
                <w:sz w:val="17"/>
                <w:szCs w:val="17"/>
              </w:rPr>
            </w:pPr>
            <w:r w:rsidRPr="00B67158">
              <w:rPr>
                <w:rFonts w:asciiTheme="majorHAnsi" w:hAnsiTheme="majorHAnsi" w:cs="Calibri"/>
                <w:sz w:val="17"/>
                <w:szCs w:val="17"/>
              </w:rPr>
              <w:t>Producent zagwarantuje, że na jego systemie okablowania przez  okres 25 lat będą pracowały dowolne aplikacje (współczesne i stworzone w przyszłości), które zaprojektowane były (lub będą) dla systemów okablowania klasy E (w rozumieniu normy ISO/IEC 11801 edycja 2.2 06-2011 lub równoważną).</w:t>
            </w:r>
          </w:p>
          <w:p w14:paraId="46ACB033"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Wymagana certyfikacja systemowa powinna być bezpłatną usługą serwisową oferowaną Zamawiającemu przez producenta. Powinna obejmować swoim zakresem całość systemu okablowania od głównego punktu dystrybucyjnego do gniazda Użytkownika, w tym również okablowanie magistralne (pionowe) i poziome, zarówno dla projektowanej części logicznej. W celu uzyskania certyfikatu  cały system musi być zainstalowany przez firmę instalacyjną posiadającą odpowiedni status uprawniający do udzielenia gwarancji producenta. Wniosek o udzielenie gwarancji składany przez firmę instalacyjną do producenta ma zawierać: listę zainstalowanych elementów systemu zakupionych w autoryzowanej sieci sprzedaży w Polsce, wyciąg z dokumentacji powykonawczej podpisanego przez projektanta instalatora, wyniki pomiarów dynamicznych łącza  transmisyjnego (Permanent Link) wszystkich torów transmisyjnych według norm ISO/IEC11801:2002 wyd. drugie lub EN 50173-1 lub równoważną.</w:t>
            </w:r>
          </w:p>
          <w:p w14:paraId="69F0611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 przypadku wymiany sprzętu, kabli krosowych i przyłączeniowych oraz zmiany torów transmisji sygnału należy upewnić się czy całkowita droga transmisji nie przekracza maksymalnej długości działania danej aplikacji. Wszystkie zmiany konfiguracji okablowania powinny być dokonywane wyłącznie przy użyciu elementów należących do systemu danego producenta okablowania strukturalnego. Obejmuje to kable przyłączeniowe i krosowe oraz różne adaptery dopasowujące impedancję różnych urządzeń do impedancji kabla U/UTP. Każda rozbudowa okablowania strukturalnego powinna być wykonywana wyłączne przez autoryzowanych instalatorów producenta.</w:t>
            </w:r>
          </w:p>
        </w:tc>
      </w:tr>
      <w:tr w:rsidR="009A0A75" w:rsidRPr="00B67158" w14:paraId="14005BF0" w14:textId="77777777" w:rsidTr="009A0A75">
        <w:trPr>
          <w:trHeight w:val="284"/>
        </w:trPr>
        <w:tc>
          <w:tcPr>
            <w:tcW w:w="869" w:type="pct"/>
            <w:tcBorders>
              <w:top w:val="single" w:sz="4" w:space="0" w:color="A6A6A6"/>
              <w:left w:val="single" w:sz="12" w:space="0" w:color="A6A6A6"/>
              <w:bottom w:val="single" w:sz="4" w:space="0" w:color="A6A6A6"/>
              <w:right w:val="single" w:sz="4" w:space="0" w:color="A6A6A6"/>
            </w:tcBorders>
          </w:tcPr>
          <w:p w14:paraId="74896407" w14:textId="77777777" w:rsidR="009A0A75" w:rsidRPr="00B67158" w:rsidRDefault="009A0A75" w:rsidP="009A0A75">
            <w:pPr>
              <w:pStyle w:val="Bezodstpw"/>
              <w:rPr>
                <w:rFonts w:asciiTheme="majorHAnsi" w:hAnsiTheme="majorHAnsi"/>
                <w:sz w:val="17"/>
                <w:szCs w:val="17"/>
              </w:rPr>
            </w:pPr>
            <w:r w:rsidRPr="00B67158">
              <w:rPr>
                <w:rFonts w:asciiTheme="majorHAnsi" w:hAnsiTheme="majorHAnsi"/>
                <w:sz w:val="17"/>
                <w:szCs w:val="17"/>
              </w:rPr>
              <w:lastRenderedPageBreak/>
              <w:t>Switch POE+</w:t>
            </w:r>
          </w:p>
        </w:tc>
        <w:tc>
          <w:tcPr>
            <w:tcW w:w="4131" w:type="pct"/>
            <w:tcBorders>
              <w:top w:val="single" w:sz="4" w:space="0" w:color="A6A6A6"/>
              <w:left w:val="single" w:sz="4" w:space="0" w:color="A6A6A6"/>
              <w:bottom w:val="single" w:sz="4" w:space="0" w:color="A6A6A6"/>
              <w:right w:val="single" w:sz="12" w:space="0" w:color="A6A6A6"/>
            </w:tcBorders>
          </w:tcPr>
          <w:p w14:paraId="55CF5F8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Urządzenie fabrycznie nowe, nieużywane.</w:t>
            </w:r>
          </w:p>
          <w:p w14:paraId="0F915335"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Obudowa przeznaczona do montażu w szafie 19”. Wysokość obudowy nie większa niż 1 RU.</w:t>
            </w:r>
          </w:p>
          <w:p w14:paraId="5531C775"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Minimum 4 porty o prędkości minimum 10GE SFP+ wyposażone we wkładki SFP+ LR (1310nm) min. Dystans 2km. </w:t>
            </w:r>
          </w:p>
          <w:p w14:paraId="71BDBDF9"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Minimum 48 portów Ethernet 1000BaseT z auto-negocjacją 10/100/1000 z obsługą Power over Ethernet w standardzie 802.3af i 802.3at lub równoważnymi. </w:t>
            </w:r>
          </w:p>
          <w:p w14:paraId="172DFDE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Minimum 2 dedykowane porty do utworzenia stosu.</w:t>
            </w:r>
          </w:p>
          <w:p w14:paraId="5A7372B2"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Wymagane jest aby wszystkie powyższe porty mogły działać jednocześnie. </w:t>
            </w:r>
          </w:p>
          <w:p w14:paraId="1A03EB5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Wydajność przełącznika min. 670 Gb/s. </w:t>
            </w:r>
          </w:p>
          <w:p w14:paraId="2367FF7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Przełącznik wyposażony w 2 wbudowane  zasilacze 230V/AC,  każdy o mocy minimum 900W.</w:t>
            </w:r>
          </w:p>
          <w:p w14:paraId="67C014B3"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Obsługa PoE+</w:t>
            </w:r>
          </w:p>
          <w:p w14:paraId="4EE7182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Możliwość wymiany zasilaczy w trakcie pracy urządzenia bez wpływu na jego działanie.</w:t>
            </w:r>
          </w:p>
          <w:p w14:paraId="1295828E"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Urządzenie musi mieć możliwość łączenia przełączników fizycznych w jeden przełącznik wirtualny, traktowany jako jedno urządzenie logiczne z punktu widzenia protokołów routingu,  LACP i Spanning Tree. Maksymalna liczba przełączników obsługiwanych w stosie co najmniej 9 szt.</w:t>
            </w:r>
          </w:p>
          <w:p w14:paraId="0CBE4FE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Przepustowość stosu min. 80Gbps. Do tworzenia stosu nie mogą być stosowane porty dostępowe i uplinkowe.</w:t>
            </w:r>
          </w:p>
          <w:p w14:paraId="7C0B8A2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Przełączanie w warstwie drugiej i trzeciej modeli ISO/OS.</w:t>
            </w:r>
          </w:p>
          <w:p w14:paraId="61C11B4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Port konsoli - szeregowy RS-232.</w:t>
            </w:r>
          </w:p>
          <w:p w14:paraId="4840ED9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Port USB</w:t>
            </w:r>
          </w:p>
          <w:p w14:paraId="7DE71EB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rPr>
            </w:pPr>
            <w:r w:rsidRPr="00B67158">
              <w:rPr>
                <w:rFonts w:asciiTheme="majorHAnsi" w:hAnsiTheme="majorHAnsi" w:cs="Calibri"/>
                <w:sz w:val="17"/>
                <w:szCs w:val="17"/>
              </w:rPr>
              <w:t>Funkcje warstwy 2</w:t>
            </w:r>
          </w:p>
          <w:p w14:paraId="2692CF37"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GARP VLAN Registration Protocol (GVRP).</w:t>
            </w:r>
          </w:p>
          <w:p w14:paraId="69243E61"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Minimum 4000 sieci VLAN</w:t>
            </w:r>
          </w:p>
          <w:p w14:paraId="2E7A016E"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Voice VLAN</w:t>
            </w:r>
          </w:p>
          <w:p w14:paraId="1995ABE9"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Guest VLAN</w:t>
            </w:r>
          </w:p>
          <w:p w14:paraId="1DF0C00B"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Agregacja portów statyczna i przy pomocy protokołu LACP </w:t>
            </w:r>
          </w:p>
          <w:p w14:paraId="38043AE4"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Obsługa protokołu E-trunk, LLDP,</w:t>
            </w:r>
          </w:p>
          <w:p w14:paraId="15540EF4"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Min. 100 grup portów zagregowanych,  możliwość stworzenia grupy z min. 8 portów</w:t>
            </w:r>
          </w:p>
          <w:p w14:paraId="54CE5D1D"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lastRenderedPageBreak/>
              <w:t>Spanning Tree: MSTP 802.1s,  RSTP 802.1w,  STP Root Guard</w:t>
            </w:r>
          </w:p>
          <w:p w14:paraId="0BD6FD6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PVST+ lub kompatybilny</w:t>
            </w:r>
          </w:p>
          <w:p w14:paraId="51C4000E"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Jumbo Frame min. 12 000</w:t>
            </w:r>
          </w:p>
          <w:p w14:paraId="6742F64B"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ERPS (G.8032)</w:t>
            </w:r>
          </w:p>
          <w:p w14:paraId="0EEF99F4"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Ethernet OAM (IEEE 802.3ah and 802.1ag)</w:t>
            </w:r>
          </w:p>
          <w:p w14:paraId="18F1DF0A"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ITU-Y.1731</w:t>
            </w:r>
          </w:p>
          <w:p w14:paraId="12063B5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Funkcje warstwy 3 </w:t>
            </w:r>
          </w:p>
          <w:p w14:paraId="141FD8CB"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routing IPv4 z prędkością łącza, </w:t>
            </w:r>
          </w:p>
          <w:p w14:paraId="24CCA93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wsparcie dla routingu IPv4: statycznego ,  RIP i RIPv2,  OSPF,  IS-IS i BGP</w:t>
            </w:r>
          </w:p>
          <w:p w14:paraId="5A84185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routing IPv6 z prędkością łącza, </w:t>
            </w:r>
          </w:p>
          <w:p w14:paraId="18A6A364"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wsparcie dla routingu IPv6: statycznego RIPng,  OSPFv3, IS-ISv6, BGPv4+ </w:t>
            </w:r>
          </w:p>
          <w:p w14:paraId="4BD6E861"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Virtual Router Redundancy Protocol (VRRP) dla IPv4 I IPv6</w:t>
            </w:r>
          </w:p>
          <w:p w14:paraId="0E9D9BCC"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Policy-based routing</w:t>
            </w:r>
          </w:p>
          <w:p w14:paraId="4F6E8A52"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IGMPv1,  v2,  and v3</w:t>
            </w:r>
          </w:p>
          <w:p w14:paraId="5EBD41E1"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PIM-SSM,  PIM-DM i PIM-SM (dla IPv4 i IPv6)</w:t>
            </w:r>
          </w:p>
          <w:p w14:paraId="1D9549A1"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Equal-Cost Multipath (ECMP)</w:t>
            </w:r>
          </w:p>
          <w:p w14:paraId="033666C1"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6to4 tunnel</w:t>
            </w:r>
          </w:p>
          <w:p w14:paraId="5910B59B"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BFD dla BGP, IS-IS, OSPF, tras statycznych</w:t>
            </w:r>
          </w:p>
          <w:p w14:paraId="7113DDB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rPr>
            </w:pPr>
            <w:r w:rsidRPr="00B67158">
              <w:rPr>
                <w:rFonts w:asciiTheme="majorHAnsi" w:hAnsiTheme="majorHAnsi" w:cs="Calibri"/>
                <w:sz w:val="17"/>
                <w:szCs w:val="17"/>
              </w:rPr>
              <w:t>Konwergencja</w:t>
            </w:r>
          </w:p>
          <w:p w14:paraId="222CACBD"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Automatyczna konfiguracja VLANu głosowego</w:t>
            </w:r>
          </w:p>
          <w:p w14:paraId="26EB959E"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LLDP-MED</w:t>
            </w:r>
          </w:p>
          <w:p w14:paraId="36D7A8C3"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Bezpieczeństwo</w:t>
            </w:r>
          </w:p>
          <w:p w14:paraId="0A721CEE"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DHCP snooping</w:t>
            </w:r>
          </w:p>
          <w:p w14:paraId="56CC9300"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RADIUS</w:t>
            </w:r>
          </w:p>
          <w:p w14:paraId="01305E3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Secure Shell (SSHv2)</w:t>
            </w:r>
          </w:p>
          <w:p w14:paraId="379B171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IEEE 802.1X– dynamiczne dostarczanie polityk QoS,  ACLs i sieci VLANs: zezwalające na nadzór nad dostępem użytkownika do sieci </w:t>
            </w:r>
          </w:p>
          <w:p w14:paraId="53D155D3"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Guest VLAN</w:t>
            </w:r>
          </w:p>
          <w:p w14:paraId="20D652C0"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Port isolation</w:t>
            </w:r>
          </w:p>
          <w:p w14:paraId="5931541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Port security: zezwalający na dostęp tylko specyficznym adresom MAC</w:t>
            </w:r>
          </w:p>
          <w:p w14:paraId="54739CA5"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MAC-based authentication</w:t>
            </w:r>
          </w:p>
          <w:p w14:paraId="724D38CF"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IP source guard</w:t>
            </w:r>
          </w:p>
          <w:p w14:paraId="1789595C"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Obsługa min. 26 instancji VRF</w:t>
            </w:r>
          </w:p>
          <w:p w14:paraId="0B35D127"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lang w:val="en-GB"/>
              </w:rPr>
            </w:pPr>
            <w:r w:rsidRPr="00B67158">
              <w:rPr>
                <w:rFonts w:asciiTheme="majorHAnsi" w:hAnsiTheme="majorHAnsi" w:cs="Calibri"/>
                <w:sz w:val="17"/>
                <w:szCs w:val="17"/>
              </w:rPr>
              <w:t>Quality of Service (QoS)</w:t>
            </w:r>
            <w:r w:rsidRPr="00B67158">
              <w:rPr>
                <w:rFonts w:asciiTheme="majorHAnsi" w:hAnsiTheme="majorHAnsi"/>
                <w:sz w:val="17"/>
                <w:szCs w:val="17"/>
                <w:lang w:val="en-GB"/>
              </w:rPr>
              <w:t xml:space="preserve"> </w:t>
            </w:r>
          </w:p>
          <w:p w14:paraId="2AA5778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Funkcje QoS: kreowanie klas ruchu w oparciu o access control lists (ACLs),  </w:t>
            </w:r>
          </w:p>
          <w:p w14:paraId="28E7058E"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IEEE 802.1p precedence,  IP,  DSCP oraz Type of Service (ToS) precedence;</w:t>
            </w:r>
          </w:p>
          <w:p w14:paraId="41CCE311"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Min. 8 kolejek QoS per port</w:t>
            </w:r>
          </w:p>
          <w:p w14:paraId="6C2FCBC7"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WRR, DRR, SP, WRR+SP,DRR+SP</w:t>
            </w:r>
          </w:p>
          <w:p w14:paraId="00A991E0"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WRED</w:t>
            </w:r>
          </w:p>
          <w:p w14:paraId="044DE62A"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lang w:val="en-GB"/>
              </w:rPr>
            </w:pPr>
            <w:r w:rsidRPr="00B67158">
              <w:rPr>
                <w:rFonts w:asciiTheme="majorHAnsi" w:hAnsiTheme="majorHAnsi" w:cs="Calibri"/>
                <w:sz w:val="17"/>
                <w:szCs w:val="17"/>
              </w:rPr>
              <w:t xml:space="preserve">MPLS </w:t>
            </w:r>
          </w:p>
          <w:p w14:paraId="3B839E0B"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MPLS L3VPN </w:t>
            </w:r>
          </w:p>
          <w:p w14:paraId="4352E79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lastRenderedPageBreak/>
              <w:t xml:space="preserve">MPLS L2VPN </w:t>
            </w:r>
          </w:p>
          <w:p w14:paraId="5E8B7368"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MPLS-TE </w:t>
            </w:r>
          </w:p>
          <w:p w14:paraId="26D737AC"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MPLS QoS</w:t>
            </w:r>
          </w:p>
          <w:p w14:paraId="297F81A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Monitoring i diagnostyka </w:t>
            </w:r>
          </w:p>
          <w:p w14:paraId="1B9C9D2F"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Port mirroring</w:t>
            </w:r>
          </w:p>
          <w:p w14:paraId="6246E78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Zarządzenie</w:t>
            </w:r>
          </w:p>
          <w:p w14:paraId="552DA6AC"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Zdalna konfiguracja i zarządzanie przez Web (https) oraz linię komend (CLI)</w:t>
            </w:r>
          </w:p>
          <w:p w14:paraId="535FF2E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IEEE 802.1ab LLDP</w:t>
            </w:r>
          </w:p>
          <w:p w14:paraId="22F60FF0"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Pamięć flash o pojemności pozwalającej na przechowywanie minimum dwóch wersji oprogramowania systemowego</w:t>
            </w:r>
          </w:p>
          <w:p w14:paraId="54CE2E5F"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Serwisy DHCP: serwer,  klient i relay</w:t>
            </w:r>
          </w:p>
          <w:p w14:paraId="04D5D798"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SNMPv1,  v2,  and v3</w:t>
            </w:r>
          </w:p>
          <w:p w14:paraId="1ABC96F9"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Syslog</w:t>
            </w:r>
          </w:p>
          <w:p w14:paraId="4FF87D23" w14:textId="77777777" w:rsidR="009A0A75" w:rsidRPr="00B67158" w:rsidRDefault="009A0A75" w:rsidP="009A0A75">
            <w:pPr>
              <w:pStyle w:val="Akapitzlist"/>
              <w:suppressAutoHyphens/>
              <w:spacing w:line="276" w:lineRule="auto"/>
              <w:ind w:left="360"/>
              <w:rPr>
                <w:rFonts w:asciiTheme="majorHAnsi" w:hAnsiTheme="majorHAnsi" w:cs="Calibri"/>
                <w:sz w:val="17"/>
                <w:szCs w:val="17"/>
                <w:lang w:val="en-GB"/>
              </w:rPr>
            </w:pPr>
            <w:r w:rsidRPr="00B67158">
              <w:rPr>
                <w:rFonts w:asciiTheme="majorHAnsi" w:hAnsiTheme="majorHAnsi" w:cs="Calibri"/>
                <w:sz w:val="17"/>
                <w:szCs w:val="17"/>
                <w:lang w:val="en-GB"/>
              </w:rPr>
              <w:t>SCP, TFTP, FTP</w:t>
            </w:r>
          </w:p>
          <w:p w14:paraId="0AE587C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sFlow</w:t>
            </w:r>
          </w:p>
          <w:p w14:paraId="22968B87"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sz w:val="17"/>
                <w:szCs w:val="17"/>
              </w:rPr>
              <w:t>RMON/RMON2</w:t>
            </w:r>
          </w:p>
          <w:p w14:paraId="0473704C"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Przełącznik musi być w pełni kompatybilny z posiadanymi już przez Zamawiającego przełącznikami</w:t>
            </w:r>
          </w:p>
          <w:p w14:paraId="5BA7B43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Przełącznik musi być kompatybilny z systemem do monitorowania i tworzenia backup, który posiada Zamawiający.</w:t>
            </w:r>
          </w:p>
          <w:p w14:paraId="4BB90941"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Przełącznik musi być wyposażony w min, 4 wkładki 10 GE SFP+ jednodomowe kabele i kartą stakującą, 2 zasilacze. </w:t>
            </w:r>
          </w:p>
          <w:p w14:paraId="14A4DEB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sz w:val="17"/>
                <w:szCs w:val="17"/>
              </w:rPr>
            </w:pPr>
            <w:r w:rsidRPr="00B67158">
              <w:rPr>
                <w:rFonts w:asciiTheme="majorHAnsi" w:hAnsiTheme="majorHAnsi" w:cs="Calibri"/>
                <w:sz w:val="17"/>
                <w:szCs w:val="17"/>
              </w:rPr>
              <w:t>Karta stakująca musi być dostarczona z kablami stakującymi w ilości równej ilości portów, oraz być w pełni kompatybilna z posiadanym model S7X08000</w:t>
            </w:r>
          </w:p>
        </w:tc>
      </w:tr>
      <w:tr w:rsidR="009A0A75" w:rsidRPr="00B67158" w14:paraId="7FE06F45" w14:textId="77777777" w:rsidTr="009A0A75">
        <w:trPr>
          <w:trHeight w:val="284"/>
        </w:trPr>
        <w:tc>
          <w:tcPr>
            <w:tcW w:w="869" w:type="pct"/>
            <w:tcBorders>
              <w:top w:val="single" w:sz="4" w:space="0" w:color="A6A6A6"/>
              <w:left w:val="single" w:sz="12" w:space="0" w:color="A6A6A6"/>
              <w:bottom w:val="single" w:sz="4" w:space="0" w:color="A6A6A6"/>
              <w:right w:val="single" w:sz="4" w:space="0" w:color="A6A6A6"/>
            </w:tcBorders>
          </w:tcPr>
          <w:p w14:paraId="6CD3B0AB" w14:textId="77777777" w:rsidR="009A0A75" w:rsidRPr="00B67158" w:rsidRDefault="009A0A75" w:rsidP="009A0A75">
            <w:pPr>
              <w:pStyle w:val="Bezodstpw"/>
              <w:rPr>
                <w:rFonts w:asciiTheme="majorHAnsi" w:hAnsiTheme="majorHAnsi" w:cs="Calibri"/>
                <w:sz w:val="17"/>
                <w:szCs w:val="17"/>
              </w:rPr>
            </w:pPr>
            <w:r w:rsidRPr="00B67158">
              <w:rPr>
                <w:rFonts w:asciiTheme="majorHAnsi" w:hAnsiTheme="majorHAnsi" w:cs="Calibri"/>
                <w:sz w:val="17"/>
                <w:szCs w:val="17"/>
              </w:rPr>
              <w:lastRenderedPageBreak/>
              <w:t xml:space="preserve">Punkty dostępowe </w:t>
            </w:r>
          </w:p>
          <w:p w14:paraId="102D8FF4" w14:textId="77777777" w:rsidR="009A0A75" w:rsidRPr="00B67158" w:rsidRDefault="009A0A75" w:rsidP="009A0A75">
            <w:pPr>
              <w:pStyle w:val="Bezodstpw"/>
              <w:rPr>
                <w:rFonts w:asciiTheme="majorHAnsi" w:hAnsiTheme="majorHAnsi" w:cs="Calibri"/>
                <w:sz w:val="17"/>
                <w:szCs w:val="17"/>
              </w:rPr>
            </w:pPr>
            <w:r w:rsidRPr="00B67158">
              <w:rPr>
                <w:rFonts w:asciiTheme="majorHAnsi" w:hAnsiTheme="majorHAnsi" w:cs="Calibri"/>
                <w:sz w:val="17"/>
                <w:szCs w:val="17"/>
              </w:rPr>
              <w:t>WIFI</w:t>
            </w:r>
          </w:p>
        </w:tc>
        <w:tc>
          <w:tcPr>
            <w:tcW w:w="4131" w:type="pct"/>
            <w:tcBorders>
              <w:top w:val="single" w:sz="4" w:space="0" w:color="A6A6A6"/>
              <w:left w:val="single" w:sz="4" w:space="0" w:color="A6A6A6"/>
              <w:bottom w:val="single" w:sz="4" w:space="0" w:color="A6A6A6"/>
              <w:right w:val="single" w:sz="12" w:space="0" w:color="A6A6A6"/>
            </w:tcBorders>
          </w:tcPr>
          <w:p w14:paraId="3EF8329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Urządzenie fabrycznie nowe,  nieużywane</w:t>
            </w:r>
          </w:p>
          <w:p w14:paraId="52BAD354"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Urządzenie musi być zasilany przez port POE+</w:t>
            </w:r>
          </w:p>
          <w:p w14:paraId="644A27FD"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Pracować w 2,4 GHz i 5 GHz</w:t>
            </w:r>
          </w:p>
          <w:p w14:paraId="0BECF30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Posiada 3 Radia </w:t>
            </w:r>
          </w:p>
          <w:p w14:paraId="1C33E60E"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Radio 1: przepustowość minimum 574 Mbps </w:t>
            </w:r>
          </w:p>
          <w:p w14:paraId="0E0D5565"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 xml:space="preserve">Radio 2: przepustowość minimum 1200 Mbps </w:t>
            </w:r>
          </w:p>
          <w:p w14:paraId="3091C0E9" w14:textId="77777777" w:rsidR="009A0A75" w:rsidRPr="00B67158" w:rsidRDefault="009A0A75" w:rsidP="009A0A75">
            <w:pPr>
              <w:pStyle w:val="Akapitzlist"/>
              <w:suppressAutoHyphens/>
              <w:spacing w:line="276" w:lineRule="auto"/>
              <w:ind w:left="360"/>
              <w:rPr>
                <w:rFonts w:asciiTheme="majorHAnsi" w:hAnsiTheme="majorHAnsi" w:cs="Calibri"/>
                <w:sz w:val="17"/>
                <w:szCs w:val="17"/>
              </w:rPr>
            </w:pPr>
            <w:r w:rsidRPr="00B67158">
              <w:rPr>
                <w:rFonts w:asciiTheme="majorHAnsi" w:hAnsiTheme="majorHAnsi" w:cs="Calibri"/>
                <w:sz w:val="17"/>
                <w:szCs w:val="17"/>
              </w:rPr>
              <w:t>Radio 3: Radio do skanowania</w:t>
            </w:r>
          </w:p>
          <w:p w14:paraId="62A26D7B"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Wspierać min 512 użytkowników</w:t>
            </w:r>
          </w:p>
          <w:p w14:paraId="0C4EE26D"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Minimalną ilość wspieranych VLAN’ów 17</w:t>
            </w:r>
          </w:p>
          <w:p w14:paraId="495121CD"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Minimalna ilość MBSSID 16 </w:t>
            </w:r>
          </w:p>
          <w:p w14:paraId="488A83C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obsługa WiFi 6</w:t>
            </w:r>
          </w:p>
          <w:p w14:paraId="04EE15A8"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posiadać zabezpieczenie Kensington Lock</w:t>
            </w:r>
          </w:p>
          <w:p w14:paraId="3CC16F86"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 xml:space="preserve">Zabezpieczanie transmisji bezprzewodowej WPA3, WPA2, WPA </w:t>
            </w:r>
          </w:p>
          <w:p w14:paraId="63E048EF"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Zarządzanie i konfiguracja za pomocą posiadanego już urządzenie firmy Fortinet</w:t>
            </w:r>
          </w:p>
          <w:p w14:paraId="2E5AF030"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Calibri"/>
                <w:sz w:val="17"/>
                <w:szCs w:val="17"/>
              </w:rPr>
            </w:pPr>
            <w:r w:rsidRPr="00B67158">
              <w:rPr>
                <w:rFonts w:asciiTheme="majorHAnsi" w:hAnsiTheme="majorHAnsi" w:cs="Calibri"/>
                <w:sz w:val="17"/>
                <w:szCs w:val="17"/>
              </w:rPr>
              <w:t>Gwarancja minimum 36 miesięcy (gwarancja producenta)</w:t>
            </w:r>
          </w:p>
          <w:p w14:paraId="71BD2279" w14:textId="77777777" w:rsidR="009A0A75" w:rsidRPr="00B67158" w:rsidRDefault="009A0A75" w:rsidP="009A0A75">
            <w:pPr>
              <w:pStyle w:val="Akapitzlist"/>
              <w:numPr>
                <w:ilvl w:val="0"/>
                <w:numId w:val="18"/>
              </w:numPr>
              <w:suppressAutoHyphens/>
              <w:spacing w:line="276" w:lineRule="auto"/>
              <w:ind w:left="360"/>
              <w:jc w:val="both"/>
              <w:rPr>
                <w:rFonts w:asciiTheme="majorHAnsi" w:hAnsiTheme="majorHAnsi" w:cs="Arial"/>
                <w:color w:val="000000"/>
                <w:sz w:val="17"/>
                <w:szCs w:val="17"/>
              </w:rPr>
            </w:pPr>
            <w:r w:rsidRPr="00B67158">
              <w:rPr>
                <w:rFonts w:asciiTheme="majorHAnsi" w:hAnsiTheme="majorHAnsi" w:cs="Calibri"/>
                <w:sz w:val="17"/>
                <w:szCs w:val="17"/>
              </w:rPr>
              <w:t>Urządzenia muszą być dostarczone z wszystkimi niezbędnymi licencja i suportami.</w:t>
            </w:r>
            <w:r w:rsidRPr="00B67158">
              <w:rPr>
                <w:rFonts w:asciiTheme="majorHAnsi" w:hAnsiTheme="majorHAnsi" w:cs="Arial"/>
                <w:color w:val="000000"/>
                <w:sz w:val="17"/>
                <w:szCs w:val="17"/>
              </w:rPr>
              <w:t xml:space="preserve"> </w:t>
            </w:r>
          </w:p>
        </w:tc>
      </w:tr>
    </w:tbl>
    <w:p w14:paraId="568436A6" w14:textId="77777777" w:rsidR="00E371C3" w:rsidRDefault="00E371C3" w:rsidP="00711172">
      <w:pPr>
        <w:tabs>
          <w:tab w:val="left" w:pos="1065"/>
        </w:tabs>
        <w:spacing w:before="840" w:line="360" w:lineRule="auto"/>
        <w:jc w:val="both"/>
        <w:rPr>
          <w:rFonts w:ascii="Cambria" w:hAnsi="Cambria" w:cs="Arial"/>
          <w:sz w:val="16"/>
          <w:szCs w:val="16"/>
        </w:rPr>
      </w:pPr>
    </w:p>
    <w:p w14:paraId="4B87DA8B" w14:textId="77777777" w:rsidR="00E371C3" w:rsidRDefault="00E371C3" w:rsidP="00711172">
      <w:pPr>
        <w:tabs>
          <w:tab w:val="left" w:pos="1065"/>
        </w:tabs>
        <w:spacing w:before="840" w:line="360" w:lineRule="auto"/>
        <w:jc w:val="both"/>
        <w:rPr>
          <w:rFonts w:ascii="Cambria" w:hAnsi="Cambria" w:cs="Arial"/>
          <w:sz w:val="16"/>
          <w:szCs w:val="16"/>
        </w:rPr>
      </w:pPr>
    </w:p>
    <w:p w14:paraId="36E3E198" w14:textId="77777777" w:rsidR="00E371C3" w:rsidRPr="00E371C3" w:rsidRDefault="00E371C3" w:rsidP="00E371C3">
      <w:pPr>
        <w:tabs>
          <w:tab w:val="left" w:pos="1065"/>
        </w:tabs>
        <w:spacing w:line="360" w:lineRule="auto"/>
        <w:jc w:val="center"/>
        <w:rPr>
          <w:rFonts w:asciiTheme="majorHAnsi" w:hAnsiTheme="majorHAnsi" w:cstheme="minorHAnsi"/>
          <w:b/>
          <w:iCs/>
          <w:sz w:val="18"/>
          <w:szCs w:val="18"/>
          <w:u w:val="single"/>
        </w:rPr>
      </w:pPr>
      <w:r w:rsidRPr="00E371C3">
        <w:rPr>
          <w:rFonts w:asciiTheme="majorHAnsi" w:hAnsiTheme="majorHAnsi" w:cstheme="minorHAnsi"/>
          <w:b/>
          <w:iCs/>
          <w:sz w:val="18"/>
          <w:szCs w:val="18"/>
          <w:u w:val="single"/>
        </w:rPr>
        <w:t>Wymagania dot. ochrony radiologicznej</w:t>
      </w:r>
    </w:p>
    <w:p w14:paraId="33231A4C" w14:textId="77777777" w:rsidR="00E371C3" w:rsidRPr="00E371C3" w:rsidRDefault="00E371C3" w:rsidP="00E371C3">
      <w:pPr>
        <w:tabs>
          <w:tab w:val="left" w:pos="1065"/>
        </w:tabs>
        <w:spacing w:line="360" w:lineRule="auto"/>
        <w:jc w:val="center"/>
        <w:rPr>
          <w:rFonts w:asciiTheme="majorHAnsi" w:hAnsiTheme="majorHAnsi" w:cstheme="minorHAnsi"/>
          <w:b/>
          <w:iCs/>
          <w:sz w:val="17"/>
          <w:szCs w:val="17"/>
          <w:u w:val="single"/>
        </w:rPr>
      </w:pPr>
    </w:p>
    <w:p w14:paraId="5F525870"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1. W zakresie realizacji przedmiotu umowy Wykonawca zobowiązany jest do adaptacji istniejącego bunkra, celem instalacji nowego akceleratora oraz wykonania „Dokumentacji technicznej pracowni akceleratorowej, wskazującej na spełnienie wymagań ochrony radiologicznej”, w szczególności:</w:t>
      </w:r>
    </w:p>
    <w:p w14:paraId="7517A0D1" w14:textId="0C6A5AF2"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a)wykonania obliczeń osłon stałych przed promieniowaniem dla pracowni akceleratorowej, w której zainstalowany zostanie nowy akcelerator, z uwzględnieniem wymagań określonych w ustawie z dnia 29 listopada 2000 r. Prawo atomowe (t. j.: Dz. U. z 2021r. poz. 1941) oraz Rozporządzeniu Ministra Zdrowia w sprawie szczegółowych warunków bezpiecznej pracy ze źródłami promieniowania jonizującego (t. j.: Dz. U. z 2022r. poz. 967).</w:t>
      </w:r>
    </w:p>
    <w:p w14:paraId="268173DA" w14:textId="1B837A0D"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 xml:space="preserve">Przy przygotowywaniu obliczeń osłon stałych należy uzgodnić z Zamawiającym limity użytkowe dawek promieniowania jonizującego oraz obciążenie robocze urządzenia, a także uwzględnić wybrany model akceleratora oraz jego dokładną lokalizację w bunkrze. Wykonawca przedłoży Zamawiającemu projekt osłon stałych do akceptacji. Zamawiający w terminie do 5 dni roboczych zgłasza pisemnie zastrzeżenia do projektu osłon stałych. W przypadku zgłoszenia przez Zamawiającego zastrzeżeń - Wykonawca zobowiązany jest uwzględnić uwagi Zamawiającego, poprawić projekt osłon stałych i ponownie przekazać Zamawiającemu do akceptacji. Jeżeli Zamawiający w terminie, o którym mowa powyżej, nie zgłosi pisemnie zastrzeżeń, uważa się, że zaakceptował projekt osłon radiologicznych, </w:t>
      </w:r>
    </w:p>
    <w:p w14:paraId="4F464AD6" w14:textId="51374195"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b) wykonania dodatkowych osłon stałych pracowni akceleratorowej oraz innych elementów instalacyjnych zgodnie z projektem osłon, o którym mowa pkt 1.ppk. a)  lub weryfikacji istniejącego stanu pracowni i przekazania Zamawiającemu pisemnego potwierdzenia, że pracownia spełnia wymagania określone w wyżej wymienionym projekcie,</w:t>
      </w:r>
    </w:p>
    <w:p w14:paraId="56B1C902"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 xml:space="preserve">c) przygotowania pracowni akceleratorowej zgodnie z wymaganiami określonymi w Rozporządzeniu Ministra Zdrowia w sprawie szczegółowych warunków bezpiecznej pracy ze źródłami promieniowania jonizującego (t. j.: Dz. U. z 2022r. poz. 967), m.in.: </w:t>
      </w:r>
    </w:p>
    <w:p w14:paraId="7D7946B0"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•wejście do pracowni wyposażyć w sygnalizację świetlną informującą o włączeniu zasilania akceleratora wysokim napięciem,</w:t>
      </w:r>
    </w:p>
    <w:p w14:paraId="3099BC88"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•zapewnić, aby geometria ustawienia osłon stałych wykluczała możliwość padania pierwotnej wiązki promieniowania jonizującego na drzwi do pomieszczenia do napromieniania,</w:t>
      </w:r>
    </w:p>
    <w:p w14:paraId="14E28B25"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•w pomieszczeniu terapeutycznym zainstalować wentylację mechaniczną nawiewno-wyciągową zapewniającą co najmniej 6-krotną wymianę powietrza na godzinę, chyba że producent zainstalowanego źródła promieniowania jonizującego wymaga częstszej wymiany powietrza,</w:t>
      </w:r>
    </w:p>
    <w:p w14:paraId="5200C6D5"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•konstrukcja drzwi powinna umożliwiać ich otwarcie od wewnątrz i od zewnątrz pomieszczenia do napromieniania,</w:t>
      </w:r>
    </w:p>
    <w:p w14:paraId="02D8C2A8"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•zapewnić łączność głosową i wizualną między sterownią a pomieszczeniem terapeutycznym,</w:t>
      </w:r>
    </w:p>
    <w:p w14:paraId="50B06260"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 xml:space="preserve">•zainstalować system uniemożliwiający włączenie zasilania akceleratora wysokim napięciem przy otwartych drzwiach do pomieszczenia </w:t>
      </w:r>
      <w:r w:rsidRPr="00E371C3">
        <w:rPr>
          <w:rFonts w:asciiTheme="majorHAnsi" w:hAnsiTheme="majorHAnsi" w:cstheme="minorHAnsi"/>
          <w:iCs/>
          <w:sz w:val="17"/>
          <w:szCs w:val="17"/>
        </w:rPr>
        <w:br/>
        <w:t>do napromieniania,</w:t>
      </w:r>
    </w:p>
    <w:p w14:paraId="19BAD153"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d) przygotowania opisu wykonanych prac budowlanych istotnych z punktu widzenia ochrony radiologicznej wraz z dołączeniem elementów dokumentacji powykonawczej,</w:t>
      </w:r>
    </w:p>
    <w:p w14:paraId="2EFD1C78" w14:textId="4FDBC832"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e) przekazanie protokołu potwierdzającego spełnienie przez pracownię wymagań ochrony radiologicznej, zawierającego oświadczenie o zgodności osłon stałych pracowni akceleratorowej z projektem ochrony radiologicznej,</w:t>
      </w:r>
    </w:p>
    <w:p w14:paraId="3F39EDBA" w14:textId="77777777"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f) w przypadku stosowania materiałów na dodatkowe osłony – dołączenie do dokumentacji certyfikatów/specyfikacji (w szczególności gęstości i grubości) użytych materiałów oraz opisów wykonanych prac (z dokładnym zaznaczeniem i wskazaniem miejsc dodatkowych osłon i podaniem ich wymiarów),</w:t>
      </w:r>
    </w:p>
    <w:p w14:paraId="092E4A96" w14:textId="77777777" w:rsidR="001246AC" w:rsidRDefault="001246AC" w:rsidP="00E371C3">
      <w:pPr>
        <w:tabs>
          <w:tab w:val="left" w:pos="1065"/>
        </w:tabs>
        <w:spacing w:line="360" w:lineRule="auto"/>
        <w:rPr>
          <w:rFonts w:asciiTheme="majorHAnsi" w:hAnsiTheme="majorHAnsi" w:cstheme="minorHAnsi"/>
          <w:iCs/>
          <w:sz w:val="17"/>
          <w:szCs w:val="17"/>
        </w:rPr>
      </w:pPr>
    </w:p>
    <w:p w14:paraId="4FF018E2" w14:textId="77777777" w:rsidR="001246AC" w:rsidRDefault="001246AC" w:rsidP="00E371C3">
      <w:pPr>
        <w:tabs>
          <w:tab w:val="left" w:pos="1065"/>
        </w:tabs>
        <w:spacing w:line="360" w:lineRule="auto"/>
        <w:rPr>
          <w:rFonts w:asciiTheme="majorHAnsi" w:hAnsiTheme="majorHAnsi" w:cstheme="minorHAnsi"/>
          <w:iCs/>
          <w:sz w:val="17"/>
          <w:szCs w:val="17"/>
        </w:rPr>
      </w:pPr>
    </w:p>
    <w:p w14:paraId="2C61D303" w14:textId="251AB3A4"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g) przekazanie dokumentacji wentylacji pracowni akceleratorowej, zawierającej w szczególności: protokół z pomiarów wentylacji uwzględniający wymaganą przepisami 6-krotną wymianę powietrza na godzinę, oraz opis wentylacji wraz zaznaczeniem nawiewów i wywiewów powietrza.</w:t>
      </w:r>
    </w:p>
    <w:p w14:paraId="62849570" w14:textId="3D9C028D" w:rsidR="00E371C3" w:rsidRPr="00E371C3" w:rsidRDefault="00E371C3" w:rsidP="00E371C3">
      <w:pPr>
        <w:tabs>
          <w:tab w:val="left" w:pos="1065"/>
        </w:tabs>
        <w:spacing w:line="360" w:lineRule="auto"/>
        <w:rPr>
          <w:rFonts w:asciiTheme="majorHAnsi" w:hAnsiTheme="majorHAnsi" w:cstheme="minorHAnsi"/>
          <w:iCs/>
          <w:sz w:val="17"/>
          <w:szCs w:val="17"/>
        </w:rPr>
      </w:pPr>
      <w:r w:rsidRPr="00E371C3">
        <w:rPr>
          <w:rFonts w:asciiTheme="majorHAnsi" w:hAnsiTheme="majorHAnsi" w:cstheme="minorHAnsi"/>
          <w:iCs/>
          <w:sz w:val="17"/>
          <w:szCs w:val="17"/>
        </w:rPr>
        <w:t>3. W przypadku nie uzyskania przez Zamawiającego zezwolenia Prezesa Państwowej Agencji Atomistyki na uruchomienie pracowni akceleratorowej, ze względu na błędy lub nieprawidłowości w „Dokumentacji technicznej pomieszczeń pracowni, wskazującej na spełnienie warunków ochrony radiologicznej”, w tym w obliczeniach osłon stałych, Wykonawca zobowiązany jest do ich poprawy, również po zakończeniu trwania niniejszej umowy.</w:t>
      </w:r>
    </w:p>
    <w:p w14:paraId="4680105F" w14:textId="77777777" w:rsidR="00E371C3" w:rsidRPr="00E371C3" w:rsidRDefault="00E371C3" w:rsidP="00E371C3">
      <w:pPr>
        <w:tabs>
          <w:tab w:val="left" w:pos="1065"/>
        </w:tabs>
        <w:rPr>
          <w:rFonts w:asciiTheme="majorHAnsi" w:hAnsiTheme="majorHAnsi" w:cstheme="minorHAnsi"/>
          <w:iCs/>
          <w:sz w:val="17"/>
          <w:szCs w:val="17"/>
        </w:rPr>
      </w:pPr>
    </w:p>
    <w:p w14:paraId="3A00F377" w14:textId="77777777" w:rsidR="00E371C3" w:rsidRPr="00E371C3" w:rsidRDefault="00E371C3" w:rsidP="00E371C3">
      <w:pPr>
        <w:tabs>
          <w:tab w:val="left" w:pos="1065"/>
        </w:tabs>
        <w:rPr>
          <w:rFonts w:asciiTheme="majorHAnsi" w:hAnsiTheme="majorHAnsi" w:cstheme="minorHAnsi"/>
          <w:b/>
          <w:iCs/>
          <w:sz w:val="17"/>
          <w:szCs w:val="17"/>
        </w:rPr>
      </w:pPr>
    </w:p>
    <w:p w14:paraId="5188E5BC" w14:textId="77777777" w:rsidR="00E371C3" w:rsidRPr="00172C28" w:rsidRDefault="00E371C3" w:rsidP="00E371C3">
      <w:pPr>
        <w:tabs>
          <w:tab w:val="left" w:pos="1065"/>
        </w:tabs>
        <w:rPr>
          <w:rFonts w:asciiTheme="minorHAnsi" w:hAnsiTheme="minorHAnsi" w:cstheme="minorHAnsi"/>
          <w:b/>
          <w:iCs/>
          <w:sz w:val="18"/>
          <w:szCs w:val="18"/>
        </w:rPr>
      </w:pPr>
    </w:p>
    <w:p w14:paraId="0BE23E68" w14:textId="77777777" w:rsidR="00E371C3" w:rsidRPr="00172C28" w:rsidRDefault="00E371C3" w:rsidP="00E371C3">
      <w:pPr>
        <w:rPr>
          <w:rFonts w:asciiTheme="minorHAnsi" w:hAnsiTheme="minorHAnsi" w:cstheme="minorHAnsi"/>
          <w:b/>
          <w:iCs/>
          <w:sz w:val="18"/>
          <w:szCs w:val="18"/>
        </w:rPr>
      </w:pPr>
    </w:p>
    <w:p w14:paraId="519E7388" w14:textId="2265B26C" w:rsidR="008579A5" w:rsidRPr="000B00F0" w:rsidRDefault="008579A5" w:rsidP="00711172">
      <w:pPr>
        <w:tabs>
          <w:tab w:val="left" w:pos="1065"/>
        </w:tabs>
        <w:spacing w:before="840" w:line="360" w:lineRule="auto"/>
        <w:jc w:val="both"/>
        <w:rPr>
          <w:rFonts w:ascii="Cambria" w:hAnsi="Cambria" w:cs="Arial"/>
          <w:sz w:val="16"/>
          <w:szCs w:val="16"/>
        </w:rPr>
      </w:pPr>
      <w:r w:rsidRPr="000B00F0">
        <w:rPr>
          <w:rFonts w:ascii="Cambria" w:hAnsi="Cambria" w:cs="Arial"/>
          <w:sz w:val="16"/>
          <w:szCs w:val="16"/>
        </w:rPr>
        <w:t xml:space="preserve">____________________________ </w:t>
      </w:r>
      <w:r w:rsidR="00C475EE" w:rsidRPr="000B00F0">
        <w:rPr>
          <w:rFonts w:ascii="Cambria" w:hAnsi="Cambria" w:cs="Arial"/>
          <w:sz w:val="16"/>
          <w:szCs w:val="16"/>
        </w:rPr>
        <w:t xml:space="preserve">, </w:t>
      </w:r>
      <w:r w:rsidR="00E371C3">
        <w:rPr>
          <w:rFonts w:ascii="Cambria" w:hAnsi="Cambria" w:cs="Arial"/>
          <w:sz w:val="16"/>
          <w:szCs w:val="16"/>
        </w:rPr>
        <w:t>dnia _______________________2023</w:t>
      </w:r>
      <w:r w:rsidRPr="000B00F0">
        <w:rPr>
          <w:rFonts w:ascii="Cambria" w:hAnsi="Cambria" w:cs="Arial"/>
          <w:sz w:val="16"/>
          <w:szCs w:val="16"/>
        </w:rPr>
        <w:t xml:space="preserve"> r.</w:t>
      </w:r>
    </w:p>
    <w:p w14:paraId="46C3089D" w14:textId="77777777" w:rsidR="008579A5" w:rsidRPr="000B00F0" w:rsidRDefault="008579A5" w:rsidP="008579A5">
      <w:pPr>
        <w:ind w:left="8223" w:firstLine="708"/>
        <w:jc w:val="center"/>
        <w:rPr>
          <w:rFonts w:ascii="Cambria" w:hAnsi="Cambria" w:cs="Arial"/>
          <w:sz w:val="18"/>
          <w:szCs w:val="18"/>
        </w:rPr>
      </w:pPr>
      <w:r w:rsidRPr="000B00F0">
        <w:rPr>
          <w:rFonts w:ascii="Cambria" w:hAnsi="Cambria" w:cs="Arial"/>
          <w:sz w:val="18"/>
          <w:szCs w:val="18"/>
        </w:rPr>
        <w:t>__________________________________________________</w:t>
      </w:r>
    </w:p>
    <w:p w14:paraId="432E5191" w14:textId="77777777" w:rsidR="008579A5" w:rsidRPr="000B00F0" w:rsidRDefault="008579A5" w:rsidP="008579A5">
      <w:pPr>
        <w:pStyle w:val="NormalnyWeb"/>
        <w:spacing w:before="0" w:beforeAutospacing="0" w:after="0" w:afterAutospacing="0"/>
        <w:ind w:left="8931"/>
        <w:jc w:val="center"/>
        <w:rPr>
          <w:rFonts w:ascii="Cambria" w:hAnsi="Cambria" w:cs="Arial"/>
          <w:i/>
          <w:iCs/>
          <w:sz w:val="16"/>
          <w:szCs w:val="16"/>
        </w:rPr>
      </w:pPr>
      <w:r w:rsidRPr="000B00F0">
        <w:rPr>
          <w:rFonts w:ascii="Cambria" w:hAnsi="Cambria" w:cs="Arial"/>
          <w:i/>
          <w:sz w:val="16"/>
          <w:szCs w:val="16"/>
        </w:rPr>
        <w:t>(czytelny podpis lub podpis z pieczątką imienną</w:t>
      </w:r>
      <w:r w:rsidRPr="000B00F0">
        <w:rPr>
          <w:rFonts w:ascii="Cambria" w:hAnsi="Cambria" w:cs="Arial"/>
          <w:i/>
          <w:iCs/>
          <w:sz w:val="16"/>
          <w:szCs w:val="16"/>
        </w:rPr>
        <w:t xml:space="preserve"> osoby/osób</w:t>
      </w:r>
    </w:p>
    <w:p w14:paraId="62FBFC0B" w14:textId="08733CF5" w:rsidR="008579A5" w:rsidRPr="000B00F0" w:rsidRDefault="008579A5" w:rsidP="008579A5">
      <w:pPr>
        <w:pStyle w:val="NormalnyWeb"/>
        <w:spacing w:before="0" w:beforeAutospacing="0" w:after="0" w:afterAutospacing="0"/>
        <w:ind w:left="8931"/>
        <w:jc w:val="center"/>
        <w:rPr>
          <w:rFonts w:ascii="Cambria" w:hAnsi="Cambria" w:cs="Arial"/>
          <w:i/>
          <w:iCs/>
          <w:sz w:val="16"/>
          <w:szCs w:val="16"/>
        </w:rPr>
      </w:pPr>
      <w:r w:rsidRPr="000B00F0">
        <w:rPr>
          <w:rFonts w:ascii="Cambria" w:hAnsi="Cambria" w:cs="Arial"/>
          <w:i/>
          <w:iCs/>
          <w:sz w:val="16"/>
          <w:szCs w:val="16"/>
        </w:rPr>
        <w:t xml:space="preserve">upoważnionej/upoważnionych </w:t>
      </w:r>
      <w:r w:rsidRPr="000B00F0">
        <w:rPr>
          <w:rFonts w:ascii="Cambria" w:hAnsi="Cambria" w:cs="Arial"/>
          <w:i/>
          <w:sz w:val="16"/>
          <w:szCs w:val="16"/>
        </w:rPr>
        <w:t xml:space="preserve">do reprezentowania </w:t>
      </w:r>
      <w:r w:rsidR="008E1DF4">
        <w:rPr>
          <w:rFonts w:ascii="Cambria" w:hAnsi="Cambria" w:cs="Arial"/>
          <w:i/>
          <w:sz w:val="16"/>
          <w:szCs w:val="16"/>
        </w:rPr>
        <w:t>firmy oferenta</w:t>
      </w:r>
      <w:r w:rsidRPr="000B00F0">
        <w:rPr>
          <w:rFonts w:ascii="Cambria" w:hAnsi="Cambria" w:cs="Arial"/>
          <w:i/>
          <w:sz w:val="16"/>
          <w:szCs w:val="16"/>
        </w:rPr>
        <w:t>)</w:t>
      </w:r>
    </w:p>
    <w:sectPr w:rsidR="008579A5" w:rsidRPr="000B00F0" w:rsidSect="00C238B6">
      <w:headerReference w:type="default" r:id="rId8"/>
      <w:footerReference w:type="even" r:id="rId9"/>
      <w:footerReference w:type="default" r:id="rId10"/>
      <w:pgSz w:w="16840" w:h="11907" w:orient="landscape" w:code="9"/>
      <w:pgMar w:top="1134" w:right="1418" w:bottom="1134" w:left="1418" w:header="709" w:footer="709"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BFBFA" w16cid:durableId="1E5564E1"/>
  <w16cid:commentId w16cid:paraId="34B7793D" w16cid:durableId="1E5564E2"/>
  <w16cid:commentId w16cid:paraId="0FDFEE28" w16cid:durableId="1E556583"/>
  <w16cid:commentId w16cid:paraId="6D47A532" w16cid:durableId="1E5564E3"/>
  <w16cid:commentId w16cid:paraId="390FC3ED" w16cid:durableId="1E5565F8"/>
  <w16cid:commentId w16cid:paraId="38C05849" w16cid:durableId="1E5564E4"/>
  <w16cid:commentId w16cid:paraId="630A5A1B" w16cid:durableId="1E5564E5"/>
  <w16cid:commentId w16cid:paraId="547EE998" w16cid:durableId="1E556650"/>
  <w16cid:commentId w16cid:paraId="5C66DEDE" w16cid:durableId="1E5564E6"/>
  <w16cid:commentId w16cid:paraId="1DA64EA7" w16cid:durableId="1E556665"/>
  <w16cid:commentId w16cid:paraId="2A17BC26" w16cid:durableId="1E5564E7"/>
  <w16cid:commentId w16cid:paraId="097DBEDF" w16cid:durableId="1E556674"/>
  <w16cid:commentId w16cid:paraId="3B1127FB" w16cid:durableId="1E5564E8"/>
  <w16cid:commentId w16cid:paraId="2A5E3F87" w16cid:durableId="1E5564E9"/>
  <w16cid:commentId w16cid:paraId="31052A39" w16cid:durableId="1E556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BBEB" w14:textId="77777777" w:rsidR="00C41111" w:rsidRDefault="00C41111">
      <w:r>
        <w:separator/>
      </w:r>
    </w:p>
  </w:endnote>
  <w:endnote w:type="continuationSeparator" w:id="0">
    <w:p w14:paraId="74CDE02E" w14:textId="77777777" w:rsidR="00C41111" w:rsidRDefault="00C4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emens Sans">
    <w:charset w:val="EE"/>
    <w:family w:val="auto"/>
    <w:pitch w:val="variable"/>
    <w:sig w:usb0="800000AF" w:usb1="0000204B"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80AC" w14:textId="77777777" w:rsidR="0026385B" w:rsidRDefault="0026385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AE24976" w14:textId="77777777" w:rsidR="0026385B" w:rsidRDefault="002638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4B04" w14:textId="77777777" w:rsidR="0026385B" w:rsidRDefault="0026385B">
    <w:pPr>
      <w:pStyle w:val="Stopka"/>
      <w:framePr w:wrap="around" w:vAnchor="text" w:hAnchor="margin" w:xAlign="right" w:y="1"/>
      <w:rPr>
        <w:rStyle w:val="Numerstrony"/>
      </w:rPr>
    </w:pPr>
  </w:p>
  <w:p w14:paraId="70E9B48A" w14:textId="0702BA7A" w:rsidR="0026385B" w:rsidRPr="00110457" w:rsidRDefault="0026385B" w:rsidP="00110457">
    <w:pPr>
      <w:tabs>
        <w:tab w:val="center" w:pos="4536"/>
        <w:tab w:val="right" w:pos="9072"/>
      </w:tabs>
      <w:jc w:val="center"/>
      <w:rPr>
        <w:rFonts w:asciiTheme="majorHAnsi" w:eastAsia="MS ??" w:hAnsiTheme="majorHAnsi"/>
        <w:sz w:val="16"/>
        <w:szCs w:val="16"/>
      </w:rPr>
    </w:pPr>
    <w:r w:rsidRPr="00110457">
      <w:rPr>
        <w:rFonts w:asciiTheme="majorHAnsi" w:eastAsia="MS ??" w:hAnsiTheme="majorHAnsi"/>
        <w:sz w:val="16"/>
        <w:szCs w:val="16"/>
      </w:rPr>
      <w:t xml:space="preserve">str. </w:t>
    </w:r>
    <w:r w:rsidRPr="00110457">
      <w:rPr>
        <w:rFonts w:asciiTheme="majorHAnsi" w:eastAsia="MS ??" w:hAnsiTheme="majorHAnsi"/>
        <w:sz w:val="16"/>
        <w:szCs w:val="16"/>
      </w:rPr>
      <w:fldChar w:fldCharType="begin"/>
    </w:r>
    <w:r w:rsidRPr="00110457">
      <w:rPr>
        <w:rFonts w:asciiTheme="majorHAnsi" w:eastAsia="MS ??" w:hAnsiTheme="majorHAnsi"/>
        <w:sz w:val="16"/>
        <w:szCs w:val="16"/>
      </w:rPr>
      <w:instrText xml:space="preserve"> PAGE </w:instrText>
    </w:r>
    <w:r w:rsidRPr="00110457">
      <w:rPr>
        <w:rFonts w:asciiTheme="majorHAnsi" w:eastAsia="MS ??" w:hAnsiTheme="majorHAnsi"/>
        <w:sz w:val="16"/>
        <w:szCs w:val="16"/>
      </w:rPr>
      <w:fldChar w:fldCharType="separate"/>
    </w:r>
    <w:r w:rsidR="00C507F4">
      <w:rPr>
        <w:rFonts w:asciiTheme="majorHAnsi" w:eastAsia="MS ??" w:hAnsiTheme="majorHAnsi"/>
        <w:noProof/>
        <w:sz w:val="16"/>
        <w:szCs w:val="16"/>
      </w:rPr>
      <w:t>3</w:t>
    </w:r>
    <w:r w:rsidRPr="00110457">
      <w:rPr>
        <w:rFonts w:asciiTheme="majorHAnsi" w:eastAsia="MS ??" w:hAnsiTheme="majorHAnsi"/>
        <w:sz w:val="16"/>
        <w:szCs w:val="16"/>
      </w:rPr>
      <w:fldChar w:fldCharType="end"/>
    </w:r>
    <w:r w:rsidRPr="00110457">
      <w:rPr>
        <w:rFonts w:asciiTheme="majorHAnsi" w:eastAsia="MS ??" w:hAnsiTheme="majorHAnsi"/>
        <w:sz w:val="16"/>
        <w:szCs w:val="16"/>
      </w:rPr>
      <w:t xml:space="preserve"> / </w:t>
    </w:r>
    <w:r w:rsidRPr="00110457">
      <w:rPr>
        <w:rFonts w:asciiTheme="majorHAnsi" w:eastAsia="MS ??" w:hAnsiTheme="majorHAnsi"/>
        <w:sz w:val="16"/>
        <w:szCs w:val="16"/>
      </w:rPr>
      <w:fldChar w:fldCharType="begin"/>
    </w:r>
    <w:r w:rsidRPr="00110457">
      <w:rPr>
        <w:rFonts w:asciiTheme="majorHAnsi" w:eastAsia="MS ??" w:hAnsiTheme="majorHAnsi"/>
        <w:sz w:val="16"/>
        <w:szCs w:val="16"/>
      </w:rPr>
      <w:instrText xml:space="preserve"> NUMPAGES </w:instrText>
    </w:r>
    <w:r w:rsidRPr="00110457">
      <w:rPr>
        <w:rFonts w:asciiTheme="majorHAnsi" w:eastAsia="MS ??" w:hAnsiTheme="majorHAnsi"/>
        <w:sz w:val="16"/>
        <w:szCs w:val="16"/>
      </w:rPr>
      <w:fldChar w:fldCharType="separate"/>
    </w:r>
    <w:r w:rsidR="00C507F4">
      <w:rPr>
        <w:rFonts w:asciiTheme="majorHAnsi" w:eastAsia="MS ??" w:hAnsiTheme="majorHAnsi"/>
        <w:noProof/>
        <w:sz w:val="16"/>
        <w:szCs w:val="16"/>
      </w:rPr>
      <w:t>15</w:t>
    </w:r>
    <w:r w:rsidRPr="00110457">
      <w:rPr>
        <w:rFonts w:asciiTheme="majorHAnsi" w:eastAsia="MS ??"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F2B4" w14:textId="77777777" w:rsidR="00C41111" w:rsidRDefault="00C41111">
      <w:r>
        <w:separator/>
      </w:r>
    </w:p>
  </w:footnote>
  <w:footnote w:type="continuationSeparator" w:id="0">
    <w:p w14:paraId="79584D1E" w14:textId="77777777" w:rsidR="00C41111" w:rsidRDefault="00C41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C333" w14:textId="4199031A" w:rsidR="0026385B" w:rsidRPr="00E371C3" w:rsidRDefault="0026385B" w:rsidP="00C951A4">
    <w:pPr>
      <w:spacing w:after="60"/>
      <w:ind w:left="709"/>
      <w:jc w:val="both"/>
      <w:rPr>
        <w:rFonts w:ascii="Cambria" w:hAnsi="Cambria" w:cs="Arial"/>
        <w:b/>
      </w:rPr>
    </w:pPr>
    <w:r w:rsidRPr="00E371C3">
      <w:rPr>
        <w:rFonts w:ascii="Cambria" w:hAnsi="Cambria" w:cs="Arial"/>
      </w:rPr>
      <w:t>D</w:t>
    </w:r>
    <w:r w:rsidR="00C951A4">
      <w:rPr>
        <w:rFonts w:ascii="Cambria" w:hAnsi="Cambria" w:cs="Arial"/>
      </w:rPr>
      <w:t>A/AM-231-44</w:t>
    </w:r>
    <w:r w:rsidRPr="00E371C3">
      <w:rPr>
        <w:rFonts w:ascii="Cambria" w:hAnsi="Cambria" w:cs="Arial"/>
      </w:rPr>
      <w:t>/23</w:t>
    </w:r>
  </w:p>
  <w:p w14:paraId="0CEC5093" w14:textId="22125DFF" w:rsidR="0026385B" w:rsidRPr="00E371C3" w:rsidRDefault="00C951A4" w:rsidP="00C951A4">
    <w:pPr>
      <w:tabs>
        <w:tab w:val="left" w:pos="5970"/>
      </w:tabs>
      <w:ind w:right="679"/>
      <w:jc w:val="right"/>
      <w:rPr>
        <w:rFonts w:ascii="Cambria" w:hAnsi="Cambria" w:cs="Arial"/>
        <w:color w:val="000000"/>
      </w:rPr>
    </w:pPr>
    <w:r>
      <w:rPr>
        <w:rFonts w:ascii="Cambria" w:hAnsi="Cambria" w:cs="Arial"/>
        <w:color w:val="000000"/>
      </w:rPr>
      <w:t>Załącznik nr 1</w:t>
    </w:r>
  </w:p>
  <w:p w14:paraId="0E567665" w14:textId="2A6E249C" w:rsidR="0026385B" w:rsidRPr="00E371C3" w:rsidRDefault="0026385B" w:rsidP="00C951A4">
    <w:pPr>
      <w:tabs>
        <w:tab w:val="left" w:pos="5970"/>
      </w:tabs>
      <w:ind w:right="679"/>
      <w:jc w:val="right"/>
      <w:rPr>
        <w:rFonts w:ascii="Cambria" w:hAnsi="Cambria" w:cs="Arial"/>
        <w:b/>
      </w:rPr>
    </w:pPr>
    <w:r w:rsidRPr="00E371C3">
      <w:rPr>
        <w:rFonts w:ascii="Cambria" w:hAnsi="Cambria" w:cs="Arial"/>
        <w:color w:val="000000"/>
      </w:rPr>
      <w:t>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9"/>
    <w:lvl w:ilvl="0">
      <w:start w:val="1"/>
      <w:numFmt w:val="decimal"/>
      <w:lvlText w:val="%1."/>
      <w:lvlJc w:val="left"/>
      <w:pPr>
        <w:tabs>
          <w:tab w:val="num" w:pos="0"/>
        </w:tabs>
        <w:ind w:left="786" w:hanging="360"/>
      </w:pPr>
      <w:rPr>
        <w:rFonts w:cs="Times New Roman"/>
      </w:rPr>
    </w:lvl>
  </w:abstractNum>
  <w:abstractNum w:abstractNumId="2"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hint="default"/>
        <w:sz w:val="18"/>
      </w:rPr>
    </w:lvl>
  </w:abstractNum>
  <w:abstractNum w:abstractNumId="3" w15:restartNumberingAfterBreak="0">
    <w:nsid w:val="00000015"/>
    <w:multiLevelType w:val="singleLevel"/>
    <w:tmpl w:val="00000015"/>
    <w:name w:val="WW8Num32"/>
    <w:lvl w:ilvl="0">
      <w:start w:val="1"/>
      <w:numFmt w:val="bullet"/>
      <w:lvlText w:val=""/>
      <w:lvlJc w:val="left"/>
      <w:pPr>
        <w:tabs>
          <w:tab w:val="num" w:pos="0"/>
        </w:tabs>
        <w:ind w:left="1010" w:hanging="360"/>
      </w:pPr>
      <w:rPr>
        <w:rFonts w:ascii="Symbol" w:hAnsi="Symbol" w:cs="Symbol"/>
      </w:rPr>
    </w:lvl>
  </w:abstractNum>
  <w:abstractNum w:abstractNumId="4" w15:restartNumberingAfterBreak="0">
    <w:nsid w:val="0000001D"/>
    <w:multiLevelType w:val="singleLevel"/>
    <w:tmpl w:val="0000001D"/>
    <w:name w:val="WW8Num44"/>
    <w:lvl w:ilvl="0">
      <w:start w:val="1"/>
      <w:numFmt w:val="bullet"/>
      <w:pStyle w:val="ListaP3"/>
      <w:lvlText w:val=""/>
      <w:lvlJc w:val="left"/>
      <w:pPr>
        <w:tabs>
          <w:tab w:val="num" w:pos="717"/>
        </w:tabs>
        <w:ind w:left="714" w:hanging="357"/>
      </w:pPr>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BE4C42"/>
    <w:multiLevelType w:val="hybridMultilevel"/>
    <w:tmpl w:val="67466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F2B"/>
    <w:multiLevelType w:val="hybridMultilevel"/>
    <w:tmpl w:val="359AA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E7FB1"/>
    <w:multiLevelType w:val="hybridMultilevel"/>
    <w:tmpl w:val="DFFA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93AC2"/>
    <w:multiLevelType w:val="hybridMultilevel"/>
    <w:tmpl w:val="8528C0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652D3"/>
    <w:multiLevelType w:val="hybridMultilevel"/>
    <w:tmpl w:val="6420BD82"/>
    <w:lvl w:ilvl="0" w:tplc="EDD81264">
      <w:start w:val="1"/>
      <w:numFmt w:val="bullet"/>
      <w:lvlText w:val="-"/>
      <w:lvlJc w:val="left"/>
      <w:pPr>
        <w:tabs>
          <w:tab w:val="num" w:pos="376"/>
        </w:tabs>
        <w:ind w:left="376" w:hanging="360"/>
      </w:pPr>
      <w:rPr>
        <w:rFonts w:ascii="Times New Roman" w:hAnsi="Times New Roman" w:cs="Times New Roman" w:hint="default"/>
      </w:rPr>
    </w:lvl>
    <w:lvl w:ilvl="1" w:tplc="04150003" w:tentative="1">
      <w:start w:val="1"/>
      <w:numFmt w:val="bullet"/>
      <w:lvlText w:val="o"/>
      <w:lvlJc w:val="left"/>
      <w:pPr>
        <w:tabs>
          <w:tab w:val="num" w:pos="1229"/>
        </w:tabs>
        <w:ind w:left="1229" w:hanging="360"/>
      </w:pPr>
      <w:rPr>
        <w:rFonts w:ascii="Courier New" w:hAnsi="Courier New" w:cs="Courier New" w:hint="default"/>
      </w:rPr>
    </w:lvl>
    <w:lvl w:ilvl="2" w:tplc="04150005" w:tentative="1">
      <w:start w:val="1"/>
      <w:numFmt w:val="bullet"/>
      <w:lvlText w:val=""/>
      <w:lvlJc w:val="left"/>
      <w:pPr>
        <w:tabs>
          <w:tab w:val="num" w:pos="1949"/>
        </w:tabs>
        <w:ind w:left="1949" w:hanging="360"/>
      </w:pPr>
      <w:rPr>
        <w:rFonts w:ascii="Wingdings" w:hAnsi="Wingdings" w:hint="default"/>
      </w:rPr>
    </w:lvl>
    <w:lvl w:ilvl="3" w:tplc="04150001" w:tentative="1">
      <w:start w:val="1"/>
      <w:numFmt w:val="bullet"/>
      <w:lvlText w:val=""/>
      <w:lvlJc w:val="left"/>
      <w:pPr>
        <w:tabs>
          <w:tab w:val="num" w:pos="2669"/>
        </w:tabs>
        <w:ind w:left="2669" w:hanging="360"/>
      </w:pPr>
      <w:rPr>
        <w:rFonts w:ascii="Symbol" w:hAnsi="Symbol" w:hint="default"/>
      </w:rPr>
    </w:lvl>
    <w:lvl w:ilvl="4" w:tplc="04150003" w:tentative="1">
      <w:start w:val="1"/>
      <w:numFmt w:val="bullet"/>
      <w:lvlText w:val="o"/>
      <w:lvlJc w:val="left"/>
      <w:pPr>
        <w:tabs>
          <w:tab w:val="num" w:pos="3389"/>
        </w:tabs>
        <w:ind w:left="3389" w:hanging="360"/>
      </w:pPr>
      <w:rPr>
        <w:rFonts w:ascii="Courier New" w:hAnsi="Courier New" w:cs="Courier New" w:hint="default"/>
      </w:rPr>
    </w:lvl>
    <w:lvl w:ilvl="5" w:tplc="04150005" w:tentative="1">
      <w:start w:val="1"/>
      <w:numFmt w:val="bullet"/>
      <w:lvlText w:val=""/>
      <w:lvlJc w:val="left"/>
      <w:pPr>
        <w:tabs>
          <w:tab w:val="num" w:pos="4109"/>
        </w:tabs>
        <w:ind w:left="4109" w:hanging="360"/>
      </w:pPr>
      <w:rPr>
        <w:rFonts w:ascii="Wingdings" w:hAnsi="Wingdings" w:hint="default"/>
      </w:rPr>
    </w:lvl>
    <w:lvl w:ilvl="6" w:tplc="04150001" w:tentative="1">
      <w:start w:val="1"/>
      <w:numFmt w:val="bullet"/>
      <w:lvlText w:val=""/>
      <w:lvlJc w:val="left"/>
      <w:pPr>
        <w:tabs>
          <w:tab w:val="num" w:pos="4829"/>
        </w:tabs>
        <w:ind w:left="4829" w:hanging="360"/>
      </w:pPr>
      <w:rPr>
        <w:rFonts w:ascii="Symbol" w:hAnsi="Symbol" w:hint="default"/>
      </w:rPr>
    </w:lvl>
    <w:lvl w:ilvl="7" w:tplc="04150003" w:tentative="1">
      <w:start w:val="1"/>
      <w:numFmt w:val="bullet"/>
      <w:lvlText w:val="o"/>
      <w:lvlJc w:val="left"/>
      <w:pPr>
        <w:tabs>
          <w:tab w:val="num" w:pos="5549"/>
        </w:tabs>
        <w:ind w:left="5549" w:hanging="360"/>
      </w:pPr>
      <w:rPr>
        <w:rFonts w:ascii="Courier New" w:hAnsi="Courier New" w:cs="Courier New" w:hint="default"/>
      </w:rPr>
    </w:lvl>
    <w:lvl w:ilvl="8" w:tplc="04150005" w:tentative="1">
      <w:start w:val="1"/>
      <w:numFmt w:val="bullet"/>
      <w:lvlText w:val=""/>
      <w:lvlJc w:val="left"/>
      <w:pPr>
        <w:tabs>
          <w:tab w:val="num" w:pos="6269"/>
        </w:tabs>
        <w:ind w:left="6269" w:hanging="360"/>
      </w:pPr>
      <w:rPr>
        <w:rFonts w:ascii="Wingdings" w:hAnsi="Wingdings" w:hint="default"/>
      </w:rPr>
    </w:lvl>
  </w:abstractNum>
  <w:abstractNum w:abstractNumId="10" w15:restartNumberingAfterBreak="0">
    <w:nsid w:val="45FA3924"/>
    <w:multiLevelType w:val="hybridMultilevel"/>
    <w:tmpl w:val="98568546"/>
    <w:lvl w:ilvl="0" w:tplc="3EA8FF36">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11" w15:restartNumberingAfterBreak="0">
    <w:nsid w:val="4AE57832"/>
    <w:multiLevelType w:val="hybridMultilevel"/>
    <w:tmpl w:val="F10AC64C"/>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FD154C2"/>
    <w:multiLevelType w:val="hybridMultilevel"/>
    <w:tmpl w:val="9BE297CE"/>
    <w:lvl w:ilvl="0" w:tplc="04150017">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13" w15:restartNumberingAfterBreak="0">
    <w:nsid w:val="502017F9"/>
    <w:multiLevelType w:val="hybridMultilevel"/>
    <w:tmpl w:val="A4807176"/>
    <w:lvl w:ilvl="0" w:tplc="EDD81264">
      <w:start w:val="1"/>
      <w:numFmt w:val="bullet"/>
      <w:lvlText w:val="-"/>
      <w:lvlJc w:val="left"/>
      <w:pPr>
        <w:tabs>
          <w:tab w:val="num" w:pos="360"/>
        </w:tabs>
        <w:ind w:left="360" w:hanging="360"/>
      </w:pPr>
      <w:rPr>
        <w:rFonts w:ascii="Times New Roman" w:hAnsi="Times New Roman" w:cs="Times New Roman" w:hint="default"/>
      </w:rPr>
    </w:lvl>
    <w:lvl w:ilvl="1" w:tplc="F33851D0">
      <w:start w:val="4"/>
      <w:numFmt w:val="bullet"/>
      <w:lvlText w:val="-"/>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54EC4"/>
    <w:multiLevelType w:val="hybridMultilevel"/>
    <w:tmpl w:val="D3309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8E0941"/>
    <w:multiLevelType w:val="hybridMultilevel"/>
    <w:tmpl w:val="4614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1110C7"/>
    <w:multiLevelType w:val="hybridMultilevel"/>
    <w:tmpl w:val="090426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8CD44DD"/>
    <w:multiLevelType w:val="hybridMultilevel"/>
    <w:tmpl w:val="33EA0952"/>
    <w:lvl w:ilvl="0" w:tplc="04150017">
      <w:start w:val="1"/>
      <w:numFmt w:val="lowerLetter"/>
      <w:lvlText w:val="%1)"/>
      <w:lvlJc w:val="left"/>
      <w:pPr>
        <w:tabs>
          <w:tab w:val="num" w:pos="360"/>
        </w:tabs>
        <w:ind w:left="360" w:hanging="360"/>
      </w:pPr>
      <w:rPr>
        <w:rFonts w:hint="default"/>
      </w:rPr>
    </w:lvl>
    <w:lvl w:ilvl="1" w:tplc="04150003">
      <w:start w:val="1"/>
      <w:numFmt w:val="bullet"/>
      <w:lvlText w:val="o"/>
      <w:lvlJc w:val="left"/>
      <w:pPr>
        <w:tabs>
          <w:tab w:val="num" w:pos="1213"/>
        </w:tabs>
        <w:ind w:left="1213" w:hanging="360"/>
      </w:pPr>
      <w:rPr>
        <w:rFonts w:ascii="Courier New" w:hAnsi="Courier New" w:hint="default"/>
      </w:rPr>
    </w:lvl>
    <w:lvl w:ilvl="2" w:tplc="04150005" w:tentative="1">
      <w:start w:val="1"/>
      <w:numFmt w:val="bullet"/>
      <w:lvlText w:val=""/>
      <w:lvlJc w:val="left"/>
      <w:pPr>
        <w:tabs>
          <w:tab w:val="num" w:pos="1933"/>
        </w:tabs>
        <w:ind w:left="1933" w:hanging="360"/>
      </w:pPr>
      <w:rPr>
        <w:rFonts w:ascii="Wingdings" w:hAnsi="Wingdings" w:hint="default"/>
      </w:rPr>
    </w:lvl>
    <w:lvl w:ilvl="3" w:tplc="04150001" w:tentative="1">
      <w:start w:val="1"/>
      <w:numFmt w:val="bullet"/>
      <w:lvlText w:val=""/>
      <w:lvlJc w:val="left"/>
      <w:pPr>
        <w:tabs>
          <w:tab w:val="num" w:pos="2653"/>
        </w:tabs>
        <w:ind w:left="2653" w:hanging="360"/>
      </w:pPr>
      <w:rPr>
        <w:rFonts w:ascii="Symbol" w:hAnsi="Symbol" w:hint="default"/>
      </w:rPr>
    </w:lvl>
    <w:lvl w:ilvl="4" w:tplc="04150003" w:tentative="1">
      <w:start w:val="1"/>
      <w:numFmt w:val="bullet"/>
      <w:lvlText w:val="o"/>
      <w:lvlJc w:val="left"/>
      <w:pPr>
        <w:tabs>
          <w:tab w:val="num" w:pos="3373"/>
        </w:tabs>
        <w:ind w:left="3373" w:hanging="360"/>
      </w:pPr>
      <w:rPr>
        <w:rFonts w:ascii="Courier New" w:hAnsi="Courier New" w:hint="default"/>
      </w:rPr>
    </w:lvl>
    <w:lvl w:ilvl="5" w:tplc="04150005" w:tentative="1">
      <w:start w:val="1"/>
      <w:numFmt w:val="bullet"/>
      <w:lvlText w:val=""/>
      <w:lvlJc w:val="left"/>
      <w:pPr>
        <w:tabs>
          <w:tab w:val="num" w:pos="4093"/>
        </w:tabs>
        <w:ind w:left="4093" w:hanging="360"/>
      </w:pPr>
      <w:rPr>
        <w:rFonts w:ascii="Wingdings" w:hAnsi="Wingdings" w:hint="default"/>
      </w:rPr>
    </w:lvl>
    <w:lvl w:ilvl="6" w:tplc="04150001" w:tentative="1">
      <w:start w:val="1"/>
      <w:numFmt w:val="bullet"/>
      <w:lvlText w:val=""/>
      <w:lvlJc w:val="left"/>
      <w:pPr>
        <w:tabs>
          <w:tab w:val="num" w:pos="4813"/>
        </w:tabs>
        <w:ind w:left="4813" w:hanging="360"/>
      </w:pPr>
      <w:rPr>
        <w:rFonts w:ascii="Symbol" w:hAnsi="Symbol" w:hint="default"/>
      </w:rPr>
    </w:lvl>
    <w:lvl w:ilvl="7" w:tplc="04150003" w:tentative="1">
      <w:start w:val="1"/>
      <w:numFmt w:val="bullet"/>
      <w:lvlText w:val="o"/>
      <w:lvlJc w:val="left"/>
      <w:pPr>
        <w:tabs>
          <w:tab w:val="num" w:pos="5533"/>
        </w:tabs>
        <w:ind w:left="5533" w:hanging="360"/>
      </w:pPr>
      <w:rPr>
        <w:rFonts w:ascii="Courier New" w:hAnsi="Courier New" w:hint="default"/>
      </w:rPr>
    </w:lvl>
    <w:lvl w:ilvl="8" w:tplc="04150005" w:tentative="1">
      <w:start w:val="1"/>
      <w:numFmt w:val="bullet"/>
      <w:lvlText w:val=""/>
      <w:lvlJc w:val="left"/>
      <w:pPr>
        <w:tabs>
          <w:tab w:val="num" w:pos="6253"/>
        </w:tabs>
        <w:ind w:left="6253" w:hanging="360"/>
      </w:pPr>
      <w:rPr>
        <w:rFonts w:ascii="Wingdings" w:hAnsi="Wingdings" w:hint="default"/>
      </w:rPr>
    </w:lvl>
  </w:abstractNum>
  <w:abstractNum w:abstractNumId="18" w15:restartNumberingAfterBreak="0">
    <w:nsid w:val="6A1F6759"/>
    <w:multiLevelType w:val="hybridMultilevel"/>
    <w:tmpl w:val="F6687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1B6DAA"/>
    <w:multiLevelType w:val="hybridMultilevel"/>
    <w:tmpl w:val="D0387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37710D"/>
    <w:multiLevelType w:val="hybridMultilevel"/>
    <w:tmpl w:val="9C5AB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2B56E5"/>
    <w:multiLevelType w:val="hybridMultilevel"/>
    <w:tmpl w:val="8CD0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7"/>
  </w:num>
  <w:num w:numId="4">
    <w:abstractNumId w:val="13"/>
  </w:num>
  <w:num w:numId="5">
    <w:abstractNumId w:val="11"/>
  </w:num>
  <w:num w:numId="6">
    <w:abstractNumId w:val="9"/>
  </w:num>
  <w:num w:numId="7">
    <w:abstractNumId w:val="10"/>
  </w:num>
  <w:num w:numId="8">
    <w:abstractNumId w:val="12"/>
  </w:num>
  <w:num w:numId="9">
    <w:abstractNumId w:val="21"/>
  </w:num>
  <w:num w:numId="10">
    <w:abstractNumId w:val="18"/>
  </w:num>
  <w:num w:numId="11">
    <w:abstractNumId w:val="7"/>
  </w:num>
  <w:num w:numId="12">
    <w:abstractNumId w:val="5"/>
  </w:num>
  <w:num w:numId="13">
    <w:abstractNumId w:val="19"/>
  </w:num>
  <w:num w:numId="14">
    <w:abstractNumId w:val="6"/>
  </w:num>
  <w:num w:numId="15">
    <w:abstractNumId w:val="14"/>
  </w:num>
  <w:num w:numId="16">
    <w:abstractNumId w:val="15"/>
  </w:num>
  <w:num w:numId="17">
    <w:abstractNumId w:val="8"/>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C0"/>
    <w:rsid w:val="00002936"/>
    <w:rsid w:val="00004277"/>
    <w:rsid w:val="00004669"/>
    <w:rsid w:val="000056D8"/>
    <w:rsid w:val="00006B2F"/>
    <w:rsid w:val="00006F94"/>
    <w:rsid w:val="00007CD4"/>
    <w:rsid w:val="000106F6"/>
    <w:rsid w:val="00012311"/>
    <w:rsid w:val="0001235B"/>
    <w:rsid w:val="000127AA"/>
    <w:rsid w:val="00012C01"/>
    <w:rsid w:val="00012FD6"/>
    <w:rsid w:val="0001375B"/>
    <w:rsid w:val="000177DC"/>
    <w:rsid w:val="00017C7A"/>
    <w:rsid w:val="00017CDC"/>
    <w:rsid w:val="00021212"/>
    <w:rsid w:val="00025A17"/>
    <w:rsid w:val="00035F21"/>
    <w:rsid w:val="00037565"/>
    <w:rsid w:val="00042270"/>
    <w:rsid w:val="00043B9E"/>
    <w:rsid w:val="000451BD"/>
    <w:rsid w:val="00046813"/>
    <w:rsid w:val="00047742"/>
    <w:rsid w:val="000528AC"/>
    <w:rsid w:val="00052FFA"/>
    <w:rsid w:val="0005483D"/>
    <w:rsid w:val="00054E19"/>
    <w:rsid w:val="000565ED"/>
    <w:rsid w:val="00056812"/>
    <w:rsid w:val="00057237"/>
    <w:rsid w:val="000600CE"/>
    <w:rsid w:val="00060AAB"/>
    <w:rsid w:val="0006138D"/>
    <w:rsid w:val="00064667"/>
    <w:rsid w:val="000665D6"/>
    <w:rsid w:val="00070447"/>
    <w:rsid w:val="0007076F"/>
    <w:rsid w:val="00073166"/>
    <w:rsid w:val="00073CB2"/>
    <w:rsid w:val="00073E21"/>
    <w:rsid w:val="0007417B"/>
    <w:rsid w:val="00074D7A"/>
    <w:rsid w:val="000776D7"/>
    <w:rsid w:val="0008008B"/>
    <w:rsid w:val="000813DE"/>
    <w:rsid w:val="00081512"/>
    <w:rsid w:val="00081D62"/>
    <w:rsid w:val="00082C2A"/>
    <w:rsid w:val="0008490D"/>
    <w:rsid w:val="00092ED5"/>
    <w:rsid w:val="00093396"/>
    <w:rsid w:val="000961A9"/>
    <w:rsid w:val="000A00D8"/>
    <w:rsid w:val="000A572E"/>
    <w:rsid w:val="000B00F0"/>
    <w:rsid w:val="000B08CC"/>
    <w:rsid w:val="000B0A04"/>
    <w:rsid w:val="000B24EF"/>
    <w:rsid w:val="000B2902"/>
    <w:rsid w:val="000B366C"/>
    <w:rsid w:val="000B5DE0"/>
    <w:rsid w:val="000B5EAB"/>
    <w:rsid w:val="000B66BE"/>
    <w:rsid w:val="000C004F"/>
    <w:rsid w:val="000C05E0"/>
    <w:rsid w:val="000C5CA1"/>
    <w:rsid w:val="000C769E"/>
    <w:rsid w:val="000C7F3B"/>
    <w:rsid w:val="000D1FC9"/>
    <w:rsid w:val="000D2765"/>
    <w:rsid w:val="000D3149"/>
    <w:rsid w:val="000D396C"/>
    <w:rsid w:val="000D4838"/>
    <w:rsid w:val="000D4B7F"/>
    <w:rsid w:val="000D4D38"/>
    <w:rsid w:val="000D6DF8"/>
    <w:rsid w:val="000D7DA3"/>
    <w:rsid w:val="000E0963"/>
    <w:rsid w:val="000E127A"/>
    <w:rsid w:val="000E26C8"/>
    <w:rsid w:val="000E4580"/>
    <w:rsid w:val="000E56A5"/>
    <w:rsid w:val="000E5BFD"/>
    <w:rsid w:val="000F049E"/>
    <w:rsid w:val="000F1ACF"/>
    <w:rsid w:val="000F52BF"/>
    <w:rsid w:val="00100DB1"/>
    <w:rsid w:val="0010126D"/>
    <w:rsid w:val="001022F0"/>
    <w:rsid w:val="00102838"/>
    <w:rsid w:val="0010601B"/>
    <w:rsid w:val="00106D65"/>
    <w:rsid w:val="001072A9"/>
    <w:rsid w:val="001100DB"/>
    <w:rsid w:val="00110457"/>
    <w:rsid w:val="00110778"/>
    <w:rsid w:val="00111547"/>
    <w:rsid w:val="001126B1"/>
    <w:rsid w:val="001151C5"/>
    <w:rsid w:val="001154CB"/>
    <w:rsid w:val="001167D4"/>
    <w:rsid w:val="00116CFD"/>
    <w:rsid w:val="00121020"/>
    <w:rsid w:val="0012160B"/>
    <w:rsid w:val="001239B6"/>
    <w:rsid w:val="00123D37"/>
    <w:rsid w:val="001246AC"/>
    <w:rsid w:val="00125730"/>
    <w:rsid w:val="001276AC"/>
    <w:rsid w:val="00130F9F"/>
    <w:rsid w:val="00131971"/>
    <w:rsid w:val="001328A7"/>
    <w:rsid w:val="00132A8E"/>
    <w:rsid w:val="001333EE"/>
    <w:rsid w:val="00133737"/>
    <w:rsid w:val="001340D0"/>
    <w:rsid w:val="00136360"/>
    <w:rsid w:val="0013668B"/>
    <w:rsid w:val="001401C4"/>
    <w:rsid w:val="00140A60"/>
    <w:rsid w:val="0014227C"/>
    <w:rsid w:val="001424C8"/>
    <w:rsid w:val="0014272D"/>
    <w:rsid w:val="00143062"/>
    <w:rsid w:val="00144423"/>
    <w:rsid w:val="00145A1C"/>
    <w:rsid w:val="00146ADA"/>
    <w:rsid w:val="0014707B"/>
    <w:rsid w:val="00147A5A"/>
    <w:rsid w:val="00150B0F"/>
    <w:rsid w:val="0015228C"/>
    <w:rsid w:val="00153CAC"/>
    <w:rsid w:val="00153E88"/>
    <w:rsid w:val="0015451C"/>
    <w:rsid w:val="001570E5"/>
    <w:rsid w:val="0016323D"/>
    <w:rsid w:val="0016693E"/>
    <w:rsid w:val="001669D1"/>
    <w:rsid w:val="00167F2D"/>
    <w:rsid w:val="001700FD"/>
    <w:rsid w:val="001739FB"/>
    <w:rsid w:val="00177F69"/>
    <w:rsid w:val="001801FE"/>
    <w:rsid w:val="001809B1"/>
    <w:rsid w:val="00181B5E"/>
    <w:rsid w:val="001839F8"/>
    <w:rsid w:val="001842B7"/>
    <w:rsid w:val="00184D30"/>
    <w:rsid w:val="00186FAC"/>
    <w:rsid w:val="00190C28"/>
    <w:rsid w:val="00190E3B"/>
    <w:rsid w:val="0019134C"/>
    <w:rsid w:val="001958AD"/>
    <w:rsid w:val="00196050"/>
    <w:rsid w:val="00196DB5"/>
    <w:rsid w:val="001972F9"/>
    <w:rsid w:val="001975A5"/>
    <w:rsid w:val="00197CE8"/>
    <w:rsid w:val="00197E7B"/>
    <w:rsid w:val="001A0B45"/>
    <w:rsid w:val="001A3FB3"/>
    <w:rsid w:val="001A5725"/>
    <w:rsid w:val="001A735D"/>
    <w:rsid w:val="001A7835"/>
    <w:rsid w:val="001B1614"/>
    <w:rsid w:val="001B1BC0"/>
    <w:rsid w:val="001B2090"/>
    <w:rsid w:val="001B2450"/>
    <w:rsid w:val="001B2B5B"/>
    <w:rsid w:val="001B41C1"/>
    <w:rsid w:val="001B6860"/>
    <w:rsid w:val="001C1488"/>
    <w:rsid w:val="001C1ECC"/>
    <w:rsid w:val="001C3653"/>
    <w:rsid w:val="001C3DD3"/>
    <w:rsid w:val="001C53FA"/>
    <w:rsid w:val="001C56EE"/>
    <w:rsid w:val="001C67D9"/>
    <w:rsid w:val="001D202D"/>
    <w:rsid w:val="001D4081"/>
    <w:rsid w:val="001D789D"/>
    <w:rsid w:val="001D7C96"/>
    <w:rsid w:val="001E4144"/>
    <w:rsid w:val="001E4D69"/>
    <w:rsid w:val="001E6D6A"/>
    <w:rsid w:val="001F0F39"/>
    <w:rsid w:val="00200F91"/>
    <w:rsid w:val="002045D3"/>
    <w:rsid w:val="00207BA5"/>
    <w:rsid w:val="00207DDB"/>
    <w:rsid w:val="002136DD"/>
    <w:rsid w:val="002160EA"/>
    <w:rsid w:val="00216236"/>
    <w:rsid w:val="00221E65"/>
    <w:rsid w:val="00224701"/>
    <w:rsid w:val="00225397"/>
    <w:rsid w:val="00225C61"/>
    <w:rsid w:val="00232ADE"/>
    <w:rsid w:val="00233398"/>
    <w:rsid w:val="00234B9F"/>
    <w:rsid w:val="00234BD7"/>
    <w:rsid w:val="00236F0D"/>
    <w:rsid w:val="00240DE3"/>
    <w:rsid w:val="00241DAF"/>
    <w:rsid w:val="00243587"/>
    <w:rsid w:val="0024452D"/>
    <w:rsid w:val="00244A60"/>
    <w:rsid w:val="00247D38"/>
    <w:rsid w:val="00250A09"/>
    <w:rsid w:val="002511A5"/>
    <w:rsid w:val="00252A8E"/>
    <w:rsid w:val="00252BD5"/>
    <w:rsid w:val="00253B7D"/>
    <w:rsid w:val="002545C1"/>
    <w:rsid w:val="00254B9A"/>
    <w:rsid w:val="002555E0"/>
    <w:rsid w:val="0025726A"/>
    <w:rsid w:val="00260218"/>
    <w:rsid w:val="00260D8A"/>
    <w:rsid w:val="002617DB"/>
    <w:rsid w:val="0026385B"/>
    <w:rsid w:val="00263AE2"/>
    <w:rsid w:val="002647BE"/>
    <w:rsid w:val="00265C86"/>
    <w:rsid w:val="002714C2"/>
    <w:rsid w:val="002724B6"/>
    <w:rsid w:val="00272D57"/>
    <w:rsid w:val="0027345C"/>
    <w:rsid w:val="00274707"/>
    <w:rsid w:val="0027624A"/>
    <w:rsid w:val="00276288"/>
    <w:rsid w:val="00280CE3"/>
    <w:rsid w:val="00280D5C"/>
    <w:rsid w:val="00281080"/>
    <w:rsid w:val="002810AF"/>
    <w:rsid w:val="00281101"/>
    <w:rsid w:val="0028170D"/>
    <w:rsid w:val="00281F32"/>
    <w:rsid w:val="00282FEF"/>
    <w:rsid w:val="00283396"/>
    <w:rsid w:val="002838A9"/>
    <w:rsid w:val="00284B88"/>
    <w:rsid w:val="002856B5"/>
    <w:rsid w:val="002858AA"/>
    <w:rsid w:val="002864C2"/>
    <w:rsid w:val="00286B38"/>
    <w:rsid w:val="00287E14"/>
    <w:rsid w:val="00287EFC"/>
    <w:rsid w:val="00290B6D"/>
    <w:rsid w:val="00292C8E"/>
    <w:rsid w:val="00295FFA"/>
    <w:rsid w:val="002979A0"/>
    <w:rsid w:val="002A1E36"/>
    <w:rsid w:val="002A652D"/>
    <w:rsid w:val="002A6B30"/>
    <w:rsid w:val="002A6F9A"/>
    <w:rsid w:val="002B1422"/>
    <w:rsid w:val="002B29FC"/>
    <w:rsid w:val="002B37EC"/>
    <w:rsid w:val="002B3997"/>
    <w:rsid w:val="002B462E"/>
    <w:rsid w:val="002B5ED0"/>
    <w:rsid w:val="002B65BA"/>
    <w:rsid w:val="002C2550"/>
    <w:rsid w:val="002C5498"/>
    <w:rsid w:val="002C7F69"/>
    <w:rsid w:val="002D1150"/>
    <w:rsid w:val="002D1F52"/>
    <w:rsid w:val="002D499E"/>
    <w:rsid w:val="002E13C2"/>
    <w:rsid w:val="002E18B3"/>
    <w:rsid w:val="002E20D2"/>
    <w:rsid w:val="002E3028"/>
    <w:rsid w:val="002E4E37"/>
    <w:rsid w:val="002E6A63"/>
    <w:rsid w:val="002F41B5"/>
    <w:rsid w:val="002F4418"/>
    <w:rsid w:val="002F5391"/>
    <w:rsid w:val="002F65BE"/>
    <w:rsid w:val="002F7274"/>
    <w:rsid w:val="002F7A5E"/>
    <w:rsid w:val="00302722"/>
    <w:rsid w:val="0030311E"/>
    <w:rsid w:val="00304E24"/>
    <w:rsid w:val="003053B6"/>
    <w:rsid w:val="003104CC"/>
    <w:rsid w:val="0031595F"/>
    <w:rsid w:val="00315DF4"/>
    <w:rsid w:val="00316972"/>
    <w:rsid w:val="00317084"/>
    <w:rsid w:val="00317435"/>
    <w:rsid w:val="003202A2"/>
    <w:rsid w:val="0032215B"/>
    <w:rsid w:val="00322312"/>
    <w:rsid w:val="00325BC4"/>
    <w:rsid w:val="0032729F"/>
    <w:rsid w:val="003312D0"/>
    <w:rsid w:val="00331810"/>
    <w:rsid w:val="00331A88"/>
    <w:rsid w:val="00334C95"/>
    <w:rsid w:val="00335D18"/>
    <w:rsid w:val="0033622C"/>
    <w:rsid w:val="00336CF3"/>
    <w:rsid w:val="00337298"/>
    <w:rsid w:val="00340EAF"/>
    <w:rsid w:val="00345D67"/>
    <w:rsid w:val="003463AA"/>
    <w:rsid w:val="00350A18"/>
    <w:rsid w:val="00351EE2"/>
    <w:rsid w:val="00355E71"/>
    <w:rsid w:val="0035613F"/>
    <w:rsid w:val="00356951"/>
    <w:rsid w:val="00356A2F"/>
    <w:rsid w:val="00356BDA"/>
    <w:rsid w:val="00356CF7"/>
    <w:rsid w:val="00357903"/>
    <w:rsid w:val="0036146B"/>
    <w:rsid w:val="0036261E"/>
    <w:rsid w:val="003644F5"/>
    <w:rsid w:val="003645FD"/>
    <w:rsid w:val="00364B7E"/>
    <w:rsid w:val="00366347"/>
    <w:rsid w:val="00370EE4"/>
    <w:rsid w:val="00371F15"/>
    <w:rsid w:val="00373BAA"/>
    <w:rsid w:val="0037466E"/>
    <w:rsid w:val="00376FEC"/>
    <w:rsid w:val="00381DB8"/>
    <w:rsid w:val="00383102"/>
    <w:rsid w:val="00384C84"/>
    <w:rsid w:val="003864BE"/>
    <w:rsid w:val="00387B33"/>
    <w:rsid w:val="00387D4D"/>
    <w:rsid w:val="003910B3"/>
    <w:rsid w:val="00393F27"/>
    <w:rsid w:val="0039509B"/>
    <w:rsid w:val="00395531"/>
    <w:rsid w:val="003966AC"/>
    <w:rsid w:val="003A3AB3"/>
    <w:rsid w:val="003A5983"/>
    <w:rsid w:val="003A788E"/>
    <w:rsid w:val="003B5F65"/>
    <w:rsid w:val="003B6025"/>
    <w:rsid w:val="003B7CBC"/>
    <w:rsid w:val="003C0119"/>
    <w:rsid w:val="003C2A1D"/>
    <w:rsid w:val="003C5F5C"/>
    <w:rsid w:val="003C640F"/>
    <w:rsid w:val="003D0E3C"/>
    <w:rsid w:val="003D1E24"/>
    <w:rsid w:val="003D4FD6"/>
    <w:rsid w:val="003E1E39"/>
    <w:rsid w:val="003E30E6"/>
    <w:rsid w:val="003E4166"/>
    <w:rsid w:val="003E5086"/>
    <w:rsid w:val="003E53CB"/>
    <w:rsid w:val="003E5F54"/>
    <w:rsid w:val="003F0720"/>
    <w:rsid w:val="003F0F87"/>
    <w:rsid w:val="003F6777"/>
    <w:rsid w:val="003F77AB"/>
    <w:rsid w:val="00400BA9"/>
    <w:rsid w:val="004020D0"/>
    <w:rsid w:val="004020D7"/>
    <w:rsid w:val="004026B0"/>
    <w:rsid w:val="00404805"/>
    <w:rsid w:val="00405925"/>
    <w:rsid w:val="00405CCC"/>
    <w:rsid w:val="0040670A"/>
    <w:rsid w:val="00407009"/>
    <w:rsid w:val="00411B9D"/>
    <w:rsid w:val="00411FFA"/>
    <w:rsid w:val="00412928"/>
    <w:rsid w:val="00412D64"/>
    <w:rsid w:val="0041339A"/>
    <w:rsid w:val="00416409"/>
    <w:rsid w:val="00416690"/>
    <w:rsid w:val="00420310"/>
    <w:rsid w:val="00423DFA"/>
    <w:rsid w:val="004246AE"/>
    <w:rsid w:val="004251F7"/>
    <w:rsid w:val="0042522F"/>
    <w:rsid w:val="00425CFF"/>
    <w:rsid w:val="00427152"/>
    <w:rsid w:val="00427288"/>
    <w:rsid w:val="00427A10"/>
    <w:rsid w:val="00430AB9"/>
    <w:rsid w:val="0043220C"/>
    <w:rsid w:val="004339F0"/>
    <w:rsid w:val="00433AFF"/>
    <w:rsid w:val="0043663A"/>
    <w:rsid w:val="0044116A"/>
    <w:rsid w:val="004431C1"/>
    <w:rsid w:val="004441A8"/>
    <w:rsid w:val="00444C88"/>
    <w:rsid w:val="0045127D"/>
    <w:rsid w:val="004525D5"/>
    <w:rsid w:val="00452930"/>
    <w:rsid w:val="00452B02"/>
    <w:rsid w:val="004530B8"/>
    <w:rsid w:val="00453366"/>
    <w:rsid w:val="00454EE2"/>
    <w:rsid w:val="00455D09"/>
    <w:rsid w:val="00457FEA"/>
    <w:rsid w:val="00462D11"/>
    <w:rsid w:val="004647C5"/>
    <w:rsid w:val="0046546C"/>
    <w:rsid w:val="00466141"/>
    <w:rsid w:val="0046789E"/>
    <w:rsid w:val="00470D82"/>
    <w:rsid w:val="0047148F"/>
    <w:rsid w:val="004720D1"/>
    <w:rsid w:val="00473161"/>
    <w:rsid w:val="00473659"/>
    <w:rsid w:val="004750F2"/>
    <w:rsid w:val="0047574C"/>
    <w:rsid w:val="0047645B"/>
    <w:rsid w:val="00477CB6"/>
    <w:rsid w:val="00477DE0"/>
    <w:rsid w:val="004806B9"/>
    <w:rsid w:val="00480F2D"/>
    <w:rsid w:val="00482199"/>
    <w:rsid w:val="0048381F"/>
    <w:rsid w:val="004872C1"/>
    <w:rsid w:val="00487CBE"/>
    <w:rsid w:val="00490E1F"/>
    <w:rsid w:val="00494FA4"/>
    <w:rsid w:val="00496DDD"/>
    <w:rsid w:val="0049759C"/>
    <w:rsid w:val="004A00A8"/>
    <w:rsid w:val="004A0277"/>
    <w:rsid w:val="004A123B"/>
    <w:rsid w:val="004A635F"/>
    <w:rsid w:val="004B1FF3"/>
    <w:rsid w:val="004B3D0A"/>
    <w:rsid w:val="004B4676"/>
    <w:rsid w:val="004B71F3"/>
    <w:rsid w:val="004B7B5C"/>
    <w:rsid w:val="004B7D1B"/>
    <w:rsid w:val="004C401F"/>
    <w:rsid w:val="004C4158"/>
    <w:rsid w:val="004C4C9E"/>
    <w:rsid w:val="004C555B"/>
    <w:rsid w:val="004C5DB5"/>
    <w:rsid w:val="004C63B0"/>
    <w:rsid w:val="004D04FA"/>
    <w:rsid w:val="004D0E2A"/>
    <w:rsid w:val="004D2321"/>
    <w:rsid w:val="004D437B"/>
    <w:rsid w:val="004D5EA9"/>
    <w:rsid w:val="004E0595"/>
    <w:rsid w:val="004E2CC4"/>
    <w:rsid w:val="004E3DCC"/>
    <w:rsid w:val="004E4033"/>
    <w:rsid w:val="004E43A6"/>
    <w:rsid w:val="004E4501"/>
    <w:rsid w:val="004E5586"/>
    <w:rsid w:val="004E5E4D"/>
    <w:rsid w:val="004E63CE"/>
    <w:rsid w:val="004E65DD"/>
    <w:rsid w:val="004F02CB"/>
    <w:rsid w:val="004F1BD9"/>
    <w:rsid w:val="004F4AB0"/>
    <w:rsid w:val="004F5578"/>
    <w:rsid w:val="004F70B2"/>
    <w:rsid w:val="004F734A"/>
    <w:rsid w:val="00500CF1"/>
    <w:rsid w:val="00502160"/>
    <w:rsid w:val="005021AC"/>
    <w:rsid w:val="005025F4"/>
    <w:rsid w:val="00503851"/>
    <w:rsid w:val="0051049B"/>
    <w:rsid w:val="005108F4"/>
    <w:rsid w:val="005112D6"/>
    <w:rsid w:val="005118EC"/>
    <w:rsid w:val="005138D1"/>
    <w:rsid w:val="00516672"/>
    <w:rsid w:val="00522B5E"/>
    <w:rsid w:val="00524BC9"/>
    <w:rsid w:val="0052534B"/>
    <w:rsid w:val="005262B8"/>
    <w:rsid w:val="00531FCF"/>
    <w:rsid w:val="005349EA"/>
    <w:rsid w:val="00534A77"/>
    <w:rsid w:val="00534EB1"/>
    <w:rsid w:val="00535655"/>
    <w:rsid w:val="00535E9E"/>
    <w:rsid w:val="005364A3"/>
    <w:rsid w:val="0054164E"/>
    <w:rsid w:val="00541896"/>
    <w:rsid w:val="00541EC4"/>
    <w:rsid w:val="005429C4"/>
    <w:rsid w:val="00543C73"/>
    <w:rsid w:val="00546924"/>
    <w:rsid w:val="00546F7B"/>
    <w:rsid w:val="005500D0"/>
    <w:rsid w:val="00550531"/>
    <w:rsid w:val="005547B9"/>
    <w:rsid w:val="00560CA0"/>
    <w:rsid w:val="00561440"/>
    <w:rsid w:val="00562A0C"/>
    <w:rsid w:val="00565312"/>
    <w:rsid w:val="00570CB4"/>
    <w:rsid w:val="00572418"/>
    <w:rsid w:val="00575A18"/>
    <w:rsid w:val="00580F7E"/>
    <w:rsid w:val="00582886"/>
    <w:rsid w:val="005832EF"/>
    <w:rsid w:val="0058483A"/>
    <w:rsid w:val="005859BE"/>
    <w:rsid w:val="00585A70"/>
    <w:rsid w:val="00586832"/>
    <w:rsid w:val="00587273"/>
    <w:rsid w:val="00590613"/>
    <w:rsid w:val="00591EB5"/>
    <w:rsid w:val="0059220E"/>
    <w:rsid w:val="00592512"/>
    <w:rsid w:val="00593484"/>
    <w:rsid w:val="005939E1"/>
    <w:rsid w:val="00593A84"/>
    <w:rsid w:val="00594A72"/>
    <w:rsid w:val="005962E0"/>
    <w:rsid w:val="00596DBF"/>
    <w:rsid w:val="005970B7"/>
    <w:rsid w:val="00597438"/>
    <w:rsid w:val="005A5205"/>
    <w:rsid w:val="005A79A3"/>
    <w:rsid w:val="005B141F"/>
    <w:rsid w:val="005B3B05"/>
    <w:rsid w:val="005B43C9"/>
    <w:rsid w:val="005B5A9D"/>
    <w:rsid w:val="005B6497"/>
    <w:rsid w:val="005B7C0B"/>
    <w:rsid w:val="005C08B7"/>
    <w:rsid w:val="005C0EA4"/>
    <w:rsid w:val="005C2D88"/>
    <w:rsid w:val="005D4276"/>
    <w:rsid w:val="005D48FD"/>
    <w:rsid w:val="005D56B7"/>
    <w:rsid w:val="005D5F44"/>
    <w:rsid w:val="005D66C3"/>
    <w:rsid w:val="005D7424"/>
    <w:rsid w:val="005D7DEE"/>
    <w:rsid w:val="005E0727"/>
    <w:rsid w:val="005E0ABB"/>
    <w:rsid w:val="005E1024"/>
    <w:rsid w:val="005E1859"/>
    <w:rsid w:val="005E5F34"/>
    <w:rsid w:val="005E666E"/>
    <w:rsid w:val="005E7B7D"/>
    <w:rsid w:val="005F01BE"/>
    <w:rsid w:val="005F1078"/>
    <w:rsid w:val="005F57AA"/>
    <w:rsid w:val="005F64EA"/>
    <w:rsid w:val="0060156B"/>
    <w:rsid w:val="00602E7C"/>
    <w:rsid w:val="00607F9C"/>
    <w:rsid w:val="00610BFD"/>
    <w:rsid w:val="006112CF"/>
    <w:rsid w:val="00614A16"/>
    <w:rsid w:val="00614B35"/>
    <w:rsid w:val="0061719E"/>
    <w:rsid w:val="00622001"/>
    <w:rsid w:val="006235F0"/>
    <w:rsid w:val="00624912"/>
    <w:rsid w:val="00624E18"/>
    <w:rsid w:val="00625C45"/>
    <w:rsid w:val="006271A5"/>
    <w:rsid w:val="00633119"/>
    <w:rsid w:val="006331BC"/>
    <w:rsid w:val="0063651D"/>
    <w:rsid w:val="00636CED"/>
    <w:rsid w:val="0063721E"/>
    <w:rsid w:val="006410A0"/>
    <w:rsid w:val="0064319E"/>
    <w:rsid w:val="006443EE"/>
    <w:rsid w:val="006463E1"/>
    <w:rsid w:val="00646C9F"/>
    <w:rsid w:val="00647144"/>
    <w:rsid w:val="00647754"/>
    <w:rsid w:val="00647825"/>
    <w:rsid w:val="00647B14"/>
    <w:rsid w:val="00653165"/>
    <w:rsid w:val="00654016"/>
    <w:rsid w:val="00654958"/>
    <w:rsid w:val="00655C10"/>
    <w:rsid w:val="00656E9B"/>
    <w:rsid w:val="006578D2"/>
    <w:rsid w:val="00657DC5"/>
    <w:rsid w:val="00660B8A"/>
    <w:rsid w:val="00661091"/>
    <w:rsid w:val="0066352A"/>
    <w:rsid w:val="00663EA6"/>
    <w:rsid w:val="0066641A"/>
    <w:rsid w:val="00666D9B"/>
    <w:rsid w:val="0067026F"/>
    <w:rsid w:val="00671660"/>
    <w:rsid w:val="0067351F"/>
    <w:rsid w:val="00675610"/>
    <w:rsid w:val="00675F54"/>
    <w:rsid w:val="006779FE"/>
    <w:rsid w:val="0068131F"/>
    <w:rsid w:val="00681333"/>
    <w:rsid w:val="0068136B"/>
    <w:rsid w:val="0068430B"/>
    <w:rsid w:val="00684C71"/>
    <w:rsid w:val="0069143F"/>
    <w:rsid w:val="006A1D5A"/>
    <w:rsid w:val="006A3EC1"/>
    <w:rsid w:val="006A4352"/>
    <w:rsid w:val="006A4F6E"/>
    <w:rsid w:val="006A57BC"/>
    <w:rsid w:val="006A599C"/>
    <w:rsid w:val="006A6F0E"/>
    <w:rsid w:val="006B0210"/>
    <w:rsid w:val="006B0748"/>
    <w:rsid w:val="006B21FB"/>
    <w:rsid w:val="006B24A8"/>
    <w:rsid w:val="006B2FF9"/>
    <w:rsid w:val="006B409D"/>
    <w:rsid w:val="006B4BA0"/>
    <w:rsid w:val="006B53F7"/>
    <w:rsid w:val="006B570B"/>
    <w:rsid w:val="006B6CA1"/>
    <w:rsid w:val="006C01F1"/>
    <w:rsid w:val="006C2335"/>
    <w:rsid w:val="006C5564"/>
    <w:rsid w:val="006D01C6"/>
    <w:rsid w:val="006D3F8F"/>
    <w:rsid w:val="006D59E9"/>
    <w:rsid w:val="006D7A49"/>
    <w:rsid w:val="006D7CEC"/>
    <w:rsid w:val="006E00A1"/>
    <w:rsid w:val="006E06E5"/>
    <w:rsid w:val="006E0C44"/>
    <w:rsid w:val="006E12CA"/>
    <w:rsid w:val="006E172D"/>
    <w:rsid w:val="006E217E"/>
    <w:rsid w:val="006E220F"/>
    <w:rsid w:val="006E27CF"/>
    <w:rsid w:val="006E4558"/>
    <w:rsid w:val="006E5DEC"/>
    <w:rsid w:val="006E67BC"/>
    <w:rsid w:val="006E72E3"/>
    <w:rsid w:val="006E79ED"/>
    <w:rsid w:val="006F07DC"/>
    <w:rsid w:val="006F1CDF"/>
    <w:rsid w:val="006F1E54"/>
    <w:rsid w:val="006F4185"/>
    <w:rsid w:val="006F4BB0"/>
    <w:rsid w:val="006F6A1C"/>
    <w:rsid w:val="006F6E38"/>
    <w:rsid w:val="006F726A"/>
    <w:rsid w:val="006F7C2D"/>
    <w:rsid w:val="00700217"/>
    <w:rsid w:val="00700390"/>
    <w:rsid w:val="00701C20"/>
    <w:rsid w:val="00703B26"/>
    <w:rsid w:val="007043C4"/>
    <w:rsid w:val="00704572"/>
    <w:rsid w:val="0070525E"/>
    <w:rsid w:val="007052DD"/>
    <w:rsid w:val="00707E44"/>
    <w:rsid w:val="0071085F"/>
    <w:rsid w:val="0071111E"/>
    <w:rsid w:val="00711172"/>
    <w:rsid w:val="00711DFD"/>
    <w:rsid w:val="00714829"/>
    <w:rsid w:val="0071593C"/>
    <w:rsid w:val="0071624A"/>
    <w:rsid w:val="0072158F"/>
    <w:rsid w:val="00722270"/>
    <w:rsid w:val="0072303B"/>
    <w:rsid w:val="007254C2"/>
    <w:rsid w:val="00727297"/>
    <w:rsid w:val="007273B9"/>
    <w:rsid w:val="00730487"/>
    <w:rsid w:val="00731CD7"/>
    <w:rsid w:val="0073334E"/>
    <w:rsid w:val="00733AFD"/>
    <w:rsid w:val="00734189"/>
    <w:rsid w:val="007348C5"/>
    <w:rsid w:val="0073665B"/>
    <w:rsid w:val="00737D85"/>
    <w:rsid w:val="00740FB0"/>
    <w:rsid w:val="00741983"/>
    <w:rsid w:val="007435C6"/>
    <w:rsid w:val="0074363B"/>
    <w:rsid w:val="00744CD4"/>
    <w:rsid w:val="00746D2A"/>
    <w:rsid w:val="0074715D"/>
    <w:rsid w:val="00753139"/>
    <w:rsid w:val="00753FA6"/>
    <w:rsid w:val="0075463B"/>
    <w:rsid w:val="0075646D"/>
    <w:rsid w:val="00756614"/>
    <w:rsid w:val="00762891"/>
    <w:rsid w:val="00762E88"/>
    <w:rsid w:val="007678E1"/>
    <w:rsid w:val="00770109"/>
    <w:rsid w:val="00772A1B"/>
    <w:rsid w:val="00773BCD"/>
    <w:rsid w:val="007743D8"/>
    <w:rsid w:val="00774D7E"/>
    <w:rsid w:val="00775984"/>
    <w:rsid w:val="007759C1"/>
    <w:rsid w:val="00775D7C"/>
    <w:rsid w:val="007761AD"/>
    <w:rsid w:val="007763FD"/>
    <w:rsid w:val="00776DC1"/>
    <w:rsid w:val="00776DCE"/>
    <w:rsid w:val="00777D62"/>
    <w:rsid w:val="007800B7"/>
    <w:rsid w:val="00780131"/>
    <w:rsid w:val="0078117D"/>
    <w:rsid w:val="0078220B"/>
    <w:rsid w:val="00782E3B"/>
    <w:rsid w:val="00784ECF"/>
    <w:rsid w:val="00785114"/>
    <w:rsid w:val="00785AC6"/>
    <w:rsid w:val="00785FD0"/>
    <w:rsid w:val="00791612"/>
    <w:rsid w:val="007951D2"/>
    <w:rsid w:val="007956EF"/>
    <w:rsid w:val="00796659"/>
    <w:rsid w:val="00797C6E"/>
    <w:rsid w:val="007A0F44"/>
    <w:rsid w:val="007A1814"/>
    <w:rsid w:val="007A2DB2"/>
    <w:rsid w:val="007A3BF4"/>
    <w:rsid w:val="007A4D9D"/>
    <w:rsid w:val="007A5772"/>
    <w:rsid w:val="007A6AFA"/>
    <w:rsid w:val="007B10C6"/>
    <w:rsid w:val="007B279B"/>
    <w:rsid w:val="007B2ABB"/>
    <w:rsid w:val="007B314F"/>
    <w:rsid w:val="007B7703"/>
    <w:rsid w:val="007C016A"/>
    <w:rsid w:val="007C05E7"/>
    <w:rsid w:val="007C2233"/>
    <w:rsid w:val="007C3607"/>
    <w:rsid w:val="007C45AA"/>
    <w:rsid w:val="007C4AD7"/>
    <w:rsid w:val="007D0484"/>
    <w:rsid w:val="007D053B"/>
    <w:rsid w:val="007D06C2"/>
    <w:rsid w:val="007D0A34"/>
    <w:rsid w:val="007D1985"/>
    <w:rsid w:val="007D2258"/>
    <w:rsid w:val="007D59A7"/>
    <w:rsid w:val="007D5DAF"/>
    <w:rsid w:val="007D62C4"/>
    <w:rsid w:val="007D7577"/>
    <w:rsid w:val="007E0DE6"/>
    <w:rsid w:val="007E21DC"/>
    <w:rsid w:val="007E29D4"/>
    <w:rsid w:val="007E4200"/>
    <w:rsid w:val="007F26C2"/>
    <w:rsid w:val="007F43B5"/>
    <w:rsid w:val="007F5F0D"/>
    <w:rsid w:val="007F6C4E"/>
    <w:rsid w:val="007F77C9"/>
    <w:rsid w:val="008005F0"/>
    <w:rsid w:val="00800CEC"/>
    <w:rsid w:val="00801F92"/>
    <w:rsid w:val="00804CB5"/>
    <w:rsid w:val="0080733D"/>
    <w:rsid w:val="00810560"/>
    <w:rsid w:val="00812A20"/>
    <w:rsid w:val="0081410A"/>
    <w:rsid w:val="00817085"/>
    <w:rsid w:val="00817714"/>
    <w:rsid w:val="0082191C"/>
    <w:rsid w:val="00822158"/>
    <w:rsid w:val="008225EB"/>
    <w:rsid w:val="00823038"/>
    <w:rsid w:val="00824E31"/>
    <w:rsid w:val="00826B50"/>
    <w:rsid w:val="00827DDC"/>
    <w:rsid w:val="008306B2"/>
    <w:rsid w:val="0083108D"/>
    <w:rsid w:val="00831876"/>
    <w:rsid w:val="00831893"/>
    <w:rsid w:val="008327BF"/>
    <w:rsid w:val="00832F28"/>
    <w:rsid w:val="00841CDC"/>
    <w:rsid w:val="00842807"/>
    <w:rsid w:val="008460F7"/>
    <w:rsid w:val="00846968"/>
    <w:rsid w:val="00846EF0"/>
    <w:rsid w:val="0085262A"/>
    <w:rsid w:val="008527CA"/>
    <w:rsid w:val="00852988"/>
    <w:rsid w:val="008537AC"/>
    <w:rsid w:val="00855611"/>
    <w:rsid w:val="00855880"/>
    <w:rsid w:val="008558DD"/>
    <w:rsid w:val="008561CE"/>
    <w:rsid w:val="008579A5"/>
    <w:rsid w:val="008600D7"/>
    <w:rsid w:val="00863492"/>
    <w:rsid w:val="00870AAD"/>
    <w:rsid w:val="00875B46"/>
    <w:rsid w:val="00876319"/>
    <w:rsid w:val="008763A2"/>
    <w:rsid w:val="0088580E"/>
    <w:rsid w:val="00885C04"/>
    <w:rsid w:val="00886CA1"/>
    <w:rsid w:val="008873AF"/>
    <w:rsid w:val="00887B3B"/>
    <w:rsid w:val="00887D9D"/>
    <w:rsid w:val="00891E5A"/>
    <w:rsid w:val="008928E8"/>
    <w:rsid w:val="00892976"/>
    <w:rsid w:val="00892FD0"/>
    <w:rsid w:val="0089548E"/>
    <w:rsid w:val="00896CB2"/>
    <w:rsid w:val="008A2201"/>
    <w:rsid w:val="008A26F9"/>
    <w:rsid w:val="008A3815"/>
    <w:rsid w:val="008A43A6"/>
    <w:rsid w:val="008A53C9"/>
    <w:rsid w:val="008A548F"/>
    <w:rsid w:val="008A780C"/>
    <w:rsid w:val="008A7F20"/>
    <w:rsid w:val="008B0FA5"/>
    <w:rsid w:val="008B2B3C"/>
    <w:rsid w:val="008B424A"/>
    <w:rsid w:val="008B5611"/>
    <w:rsid w:val="008B6B21"/>
    <w:rsid w:val="008C0850"/>
    <w:rsid w:val="008C2041"/>
    <w:rsid w:val="008C7618"/>
    <w:rsid w:val="008C7CC6"/>
    <w:rsid w:val="008D04FE"/>
    <w:rsid w:val="008D09E8"/>
    <w:rsid w:val="008D105E"/>
    <w:rsid w:val="008D5940"/>
    <w:rsid w:val="008E1DF4"/>
    <w:rsid w:val="008E1DFB"/>
    <w:rsid w:val="008E2638"/>
    <w:rsid w:val="008E3E90"/>
    <w:rsid w:val="008E41DD"/>
    <w:rsid w:val="008E41FA"/>
    <w:rsid w:val="008F0DC6"/>
    <w:rsid w:val="008F4D5F"/>
    <w:rsid w:val="008F7B27"/>
    <w:rsid w:val="008F7C7B"/>
    <w:rsid w:val="00903094"/>
    <w:rsid w:val="00903545"/>
    <w:rsid w:val="00904DBD"/>
    <w:rsid w:val="00907563"/>
    <w:rsid w:val="009108A3"/>
    <w:rsid w:val="009127A8"/>
    <w:rsid w:val="00912D9B"/>
    <w:rsid w:val="00912DA4"/>
    <w:rsid w:val="009134D4"/>
    <w:rsid w:val="0091396A"/>
    <w:rsid w:val="009178F7"/>
    <w:rsid w:val="00917B42"/>
    <w:rsid w:val="00920D92"/>
    <w:rsid w:val="00923969"/>
    <w:rsid w:val="009239CB"/>
    <w:rsid w:val="00925BD0"/>
    <w:rsid w:val="00932741"/>
    <w:rsid w:val="0093302B"/>
    <w:rsid w:val="00933EC5"/>
    <w:rsid w:val="0093514F"/>
    <w:rsid w:val="00936EFC"/>
    <w:rsid w:val="00937A1E"/>
    <w:rsid w:val="00937F67"/>
    <w:rsid w:val="00940BB6"/>
    <w:rsid w:val="009417C6"/>
    <w:rsid w:val="00943E2E"/>
    <w:rsid w:val="00944971"/>
    <w:rsid w:val="0094519F"/>
    <w:rsid w:val="00946B79"/>
    <w:rsid w:val="00947545"/>
    <w:rsid w:val="009476A5"/>
    <w:rsid w:val="00951DD8"/>
    <w:rsid w:val="00960AB8"/>
    <w:rsid w:val="0096644D"/>
    <w:rsid w:val="0096740F"/>
    <w:rsid w:val="00970AD7"/>
    <w:rsid w:val="009721F8"/>
    <w:rsid w:val="009736E3"/>
    <w:rsid w:val="0097772A"/>
    <w:rsid w:val="00977D13"/>
    <w:rsid w:val="00980B1A"/>
    <w:rsid w:val="00981221"/>
    <w:rsid w:val="00981E91"/>
    <w:rsid w:val="00982DC0"/>
    <w:rsid w:val="00983E78"/>
    <w:rsid w:val="00984203"/>
    <w:rsid w:val="0098462F"/>
    <w:rsid w:val="00984A26"/>
    <w:rsid w:val="00984AE2"/>
    <w:rsid w:val="00986B7E"/>
    <w:rsid w:val="00986B7F"/>
    <w:rsid w:val="00986ECD"/>
    <w:rsid w:val="00990BD8"/>
    <w:rsid w:val="0099120F"/>
    <w:rsid w:val="0099521D"/>
    <w:rsid w:val="0099524B"/>
    <w:rsid w:val="00997BA3"/>
    <w:rsid w:val="009A0A75"/>
    <w:rsid w:val="009A1791"/>
    <w:rsid w:val="009A42B4"/>
    <w:rsid w:val="009A49DB"/>
    <w:rsid w:val="009A6F9D"/>
    <w:rsid w:val="009A741A"/>
    <w:rsid w:val="009A7844"/>
    <w:rsid w:val="009A7E6C"/>
    <w:rsid w:val="009B08F1"/>
    <w:rsid w:val="009B1ABB"/>
    <w:rsid w:val="009B1CCA"/>
    <w:rsid w:val="009B2507"/>
    <w:rsid w:val="009B2D50"/>
    <w:rsid w:val="009B3F5E"/>
    <w:rsid w:val="009B604A"/>
    <w:rsid w:val="009B6328"/>
    <w:rsid w:val="009B67FB"/>
    <w:rsid w:val="009B7930"/>
    <w:rsid w:val="009C0007"/>
    <w:rsid w:val="009C0DF3"/>
    <w:rsid w:val="009C0FE6"/>
    <w:rsid w:val="009C1641"/>
    <w:rsid w:val="009C1845"/>
    <w:rsid w:val="009C3DD2"/>
    <w:rsid w:val="009C51A7"/>
    <w:rsid w:val="009C557A"/>
    <w:rsid w:val="009D0A35"/>
    <w:rsid w:val="009D1412"/>
    <w:rsid w:val="009D1A7E"/>
    <w:rsid w:val="009D36A6"/>
    <w:rsid w:val="009D3DEE"/>
    <w:rsid w:val="009D5FEF"/>
    <w:rsid w:val="009D7283"/>
    <w:rsid w:val="009E13F9"/>
    <w:rsid w:val="009E1AC0"/>
    <w:rsid w:val="009E32A3"/>
    <w:rsid w:val="009E360B"/>
    <w:rsid w:val="009E4AC4"/>
    <w:rsid w:val="009E5F67"/>
    <w:rsid w:val="009E6307"/>
    <w:rsid w:val="009F1583"/>
    <w:rsid w:val="009F282E"/>
    <w:rsid w:val="009F305B"/>
    <w:rsid w:val="009F3332"/>
    <w:rsid w:val="009F4C7B"/>
    <w:rsid w:val="009F7D2A"/>
    <w:rsid w:val="00A008B3"/>
    <w:rsid w:val="00A016CA"/>
    <w:rsid w:val="00A024F8"/>
    <w:rsid w:val="00A02543"/>
    <w:rsid w:val="00A036F8"/>
    <w:rsid w:val="00A03DEB"/>
    <w:rsid w:val="00A065A2"/>
    <w:rsid w:val="00A06A71"/>
    <w:rsid w:val="00A10C4B"/>
    <w:rsid w:val="00A12EA2"/>
    <w:rsid w:val="00A13439"/>
    <w:rsid w:val="00A14C5A"/>
    <w:rsid w:val="00A15569"/>
    <w:rsid w:val="00A16F6C"/>
    <w:rsid w:val="00A23D1B"/>
    <w:rsid w:val="00A24754"/>
    <w:rsid w:val="00A25455"/>
    <w:rsid w:val="00A25DB5"/>
    <w:rsid w:val="00A311F2"/>
    <w:rsid w:val="00A32361"/>
    <w:rsid w:val="00A32A2D"/>
    <w:rsid w:val="00A32D52"/>
    <w:rsid w:val="00A3464D"/>
    <w:rsid w:val="00A34D5D"/>
    <w:rsid w:val="00A35C36"/>
    <w:rsid w:val="00A36282"/>
    <w:rsid w:val="00A421D0"/>
    <w:rsid w:val="00A441EF"/>
    <w:rsid w:val="00A4745E"/>
    <w:rsid w:val="00A47B9A"/>
    <w:rsid w:val="00A5076F"/>
    <w:rsid w:val="00A50FC5"/>
    <w:rsid w:val="00A52122"/>
    <w:rsid w:val="00A56779"/>
    <w:rsid w:val="00A618BB"/>
    <w:rsid w:val="00A626EB"/>
    <w:rsid w:val="00A6337F"/>
    <w:rsid w:val="00A638BB"/>
    <w:rsid w:val="00A63F0B"/>
    <w:rsid w:val="00A65A93"/>
    <w:rsid w:val="00A67B7F"/>
    <w:rsid w:val="00A702BB"/>
    <w:rsid w:val="00A71D10"/>
    <w:rsid w:val="00A72510"/>
    <w:rsid w:val="00A73780"/>
    <w:rsid w:val="00A7410D"/>
    <w:rsid w:val="00A74C21"/>
    <w:rsid w:val="00A753D8"/>
    <w:rsid w:val="00A7556C"/>
    <w:rsid w:val="00A76A48"/>
    <w:rsid w:val="00A778B6"/>
    <w:rsid w:val="00A77C23"/>
    <w:rsid w:val="00A812CE"/>
    <w:rsid w:val="00A81498"/>
    <w:rsid w:val="00A82563"/>
    <w:rsid w:val="00A85B73"/>
    <w:rsid w:val="00A85DBB"/>
    <w:rsid w:val="00A87257"/>
    <w:rsid w:val="00A903FB"/>
    <w:rsid w:val="00A9243F"/>
    <w:rsid w:val="00A92807"/>
    <w:rsid w:val="00A9328E"/>
    <w:rsid w:val="00A95139"/>
    <w:rsid w:val="00A958D6"/>
    <w:rsid w:val="00A96369"/>
    <w:rsid w:val="00AA0A69"/>
    <w:rsid w:val="00AA23E2"/>
    <w:rsid w:val="00AA2726"/>
    <w:rsid w:val="00AA2F79"/>
    <w:rsid w:val="00AA57C0"/>
    <w:rsid w:val="00AB2C4F"/>
    <w:rsid w:val="00AB31B6"/>
    <w:rsid w:val="00AB3B03"/>
    <w:rsid w:val="00AB4D36"/>
    <w:rsid w:val="00AB6E12"/>
    <w:rsid w:val="00AC12CF"/>
    <w:rsid w:val="00AC3FC7"/>
    <w:rsid w:val="00AC4FC4"/>
    <w:rsid w:val="00AC598D"/>
    <w:rsid w:val="00AC7046"/>
    <w:rsid w:val="00AD0E69"/>
    <w:rsid w:val="00AD1D25"/>
    <w:rsid w:val="00AD3AAF"/>
    <w:rsid w:val="00AD4AE5"/>
    <w:rsid w:val="00AD558F"/>
    <w:rsid w:val="00AD5FA6"/>
    <w:rsid w:val="00AD5FCC"/>
    <w:rsid w:val="00AD6242"/>
    <w:rsid w:val="00AD6599"/>
    <w:rsid w:val="00AD65C5"/>
    <w:rsid w:val="00AD6F09"/>
    <w:rsid w:val="00AE058D"/>
    <w:rsid w:val="00AE24FC"/>
    <w:rsid w:val="00AE3798"/>
    <w:rsid w:val="00AE4CC0"/>
    <w:rsid w:val="00AE6572"/>
    <w:rsid w:val="00AF046B"/>
    <w:rsid w:val="00AF1159"/>
    <w:rsid w:val="00AF157D"/>
    <w:rsid w:val="00AF1BCE"/>
    <w:rsid w:val="00AF37FC"/>
    <w:rsid w:val="00AF3E4E"/>
    <w:rsid w:val="00AF510E"/>
    <w:rsid w:val="00AF7BEE"/>
    <w:rsid w:val="00B00669"/>
    <w:rsid w:val="00B05A98"/>
    <w:rsid w:val="00B06504"/>
    <w:rsid w:val="00B117D7"/>
    <w:rsid w:val="00B1327A"/>
    <w:rsid w:val="00B1399B"/>
    <w:rsid w:val="00B14BD1"/>
    <w:rsid w:val="00B14F04"/>
    <w:rsid w:val="00B20C3E"/>
    <w:rsid w:val="00B21782"/>
    <w:rsid w:val="00B22AFE"/>
    <w:rsid w:val="00B236A3"/>
    <w:rsid w:val="00B23DA2"/>
    <w:rsid w:val="00B2428B"/>
    <w:rsid w:val="00B25206"/>
    <w:rsid w:val="00B26115"/>
    <w:rsid w:val="00B3088D"/>
    <w:rsid w:val="00B3296D"/>
    <w:rsid w:val="00B343A8"/>
    <w:rsid w:val="00B358CC"/>
    <w:rsid w:val="00B36413"/>
    <w:rsid w:val="00B3650D"/>
    <w:rsid w:val="00B42966"/>
    <w:rsid w:val="00B44368"/>
    <w:rsid w:val="00B44F6B"/>
    <w:rsid w:val="00B458A3"/>
    <w:rsid w:val="00B469FE"/>
    <w:rsid w:val="00B53C2B"/>
    <w:rsid w:val="00B54563"/>
    <w:rsid w:val="00B56285"/>
    <w:rsid w:val="00B566A4"/>
    <w:rsid w:val="00B57452"/>
    <w:rsid w:val="00B618EA"/>
    <w:rsid w:val="00B61A24"/>
    <w:rsid w:val="00B6297B"/>
    <w:rsid w:val="00B64949"/>
    <w:rsid w:val="00B65104"/>
    <w:rsid w:val="00B66851"/>
    <w:rsid w:val="00B67158"/>
    <w:rsid w:val="00B67D04"/>
    <w:rsid w:val="00B67D4F"/>
    <w:rsid w:val="00B7314D"/>
    <w:rsid w:val="00B73DE8"/>
    <w:rsid w:val="00B748F3"/>
    <w:rsid w:val="00B753A8"/>
    <w:rsid w:val="00B818B0"/>
    <w:rsid w:val="00B824E3"/>
    <w:rsid w:val="00B84EE4"/>
    <w:rsid w:val="00B85BEA"/>
    <w:rsid w:val="00B86AB9"/>
    <w:rsid w:val="00B91668"/>
    <w:rsid w:val="00B93722"/>
    <w:rsid w:val="00B94CBE"/>
    <w:rsid w:val="00B952E4"/>
    <w:rsid w:val="00B953D1"/>
    <w:rsid w:val="00B964FF"/>
    <w:rsid w:val="00B96880"/>
    <w:rsid w:val="00B96E56"/>
    <w:rsid w:val="00B97447"/>
    <w:rsid w:val="00BA1AAE"/>
    <w:rsid w:val="00BA36BA"/>
    <w:rsid w:val="00BA5031"/>
    <w:rsid w:val="00BA642E"/>
    <w:rsid w:val="00BA6E05"/>
    <w:rsid w:val="00BB5EC8"/>
    <w:rsid w:val="00BB7D30"/>
    <w:rsid w:val="00BC009F"/>
    <w:rsid w:val="00BC03C7"/>
    <w:rsid w:val="00BC0623"/>
    <w:rsid w:val="00BC2803"/>
    <w:rsid w:val="00BC3766"/>
    <w:rsid w:val="00BC3F59"/>
    <w:rsid w:val="00BC4975"/>
    <w:rsid w:val="00BC7085"/>
    <w:rsid w:val="00BC78CD"/>
    <w:rsid w:val="00BD2A35"/>
    <w:rsid w:val="00BD3EB7"/>
    <w:rsid w:val="00BD4196"/>
    <w:rsid w:val="00BE2BD5"/>
    <w:rsid w:val="00BE371F"/>
    <w:rsid w:val="00BE5E47"/>
    <w:rsid w:val="00BE7F4D"/>
    <w:rsid w:val="00BF1FCC"/>
    <w:rsid w:val="00BF7366"/>
    <w:rsid w:val="00C03B65"/>
    <w:rsid w:val="00C063FA"/>
    <w:rsid w:val="00C075DB"/>
    <w:rsid w:val="00C12778"/>
    <w:rsid w:val="00C1425B"/>
    <w:rsid w:val="00C1579A"/>
    <w:rsid w:val="00C15D7C"/>
    <w:rsid w:val="00C16804"/>
    <w:rsid w:val="00C1683A"/>
    <w:rsid w:val="00C16FA7"/>
    <w:rsid w:val="00C213AA"/>
    <w:rsid w:val="00C22D58"/>
    <w:rsid w:val="00C23469"/>
    <w:rsid w:val="00C238B6"/>
    <w:rsid w:val="00C24265"/>
    <w:rsid w:val="00C274A3"/>
    <w:rsid w:val="00C31344"/>
    <w:rsid w:val="00C32622"/>
    <w:rsid w:val="00C330B2"/>
    <w:rsid w:val="00C34C02"/>
    <w:rsid w:val="00C362CD"/>
    <w:rsid w:val="00C40CE5"/>
    <w:rsid w:val="00C41111"/>
    <w:rsid w:val="00C4251B"/>
    <w:rsid w:val="00C42544"/>
    <w:rsid w:val="00C475EE"/>
    <w:rsid w:val="00C507F4"/>
    <w:rsid w:val="00C51CDC"/>
    <w:rsid w:val="00C53D38"/>
    <w:rsid w:val="00C541F3"/>
    <w:rsid w:val="00C54C5D"/>
    <w:rsid w:val="00C56A6B"/>
    <w:rsid w:val="00C56DB0"/>
    <w:rsid w:val="00C60474"/>
    <w:rsid w:val="00C617DA"/>
    <w:rsid w:val="00C62C4C"/>
    <w:rsid w:val="00C63BC1"/>
    <w:rsid w:val="00C66516"/>
    <w:rsid w:val="00C66594"/>
    <w:rsid w:val="00C670AB"/>
    <w:rsid w:val="00C67778"/>
    <w:rsid w:val="00C71C91"/>
    <w:rsid w:val="00C74995"/>
    <w:rsid w:val="00C7531A"/>
    <w:rsid w:val="00C758E7"/>
    <w:rsid w:val="00C76003"/>
    <w:rsid w:val="00C7689B"/>
    <w:rsid w:val="00C80083"/>
    <w:rsid w:val="00C82838"/>
    <w:rsid w:val="00C82908"/>
    <w:rsid w:val="00C82A11"/>
    <w:rsid w:val="00C87AA2"/>
    <w:rsid w:val="00C90FAA"/>
    <w:rsid w:val="00C92861"/>
    <w:rsid w:val="00C9316D"/>
    <w:rsid w:val="00C951A4"/>
    <w:rsid w:val="00C952D6"/>
    <w:rsid w:val="00C957FA"/>
    <w:rsid w:val="00C963F2"/>
    <w:rsid w:val="00C966DC"/>
    <w:rsid w:val="00CA47EF"/>
    <w:rsid w:val="00CA52A6"/>
    <w:rsid w:val="00CA7E8C"/>
    <w:rsid w:val="00CB0B82"/>
    <w:rsid w:val="00CB5405"/>
    <w:rsid w:val="00CC2662"/>
    <w:rsid w:val="00CC33A5"/>
    <w:rsid w:val="00CC3AEB"/>
    <w:rsid w:val="00CC4032"/>
    <w:rsid w:val="00CC4CB8"/>
    <w:rsid w:val="00CD0EF4"/>
    <w:rsid w:val="00CD1570"/>
    <w:rsid w:val="00CD1A52"/>
    <w:rsid w:val="00CD42B0"/>
    <w:rsid w:val="00CD436F"/>
    <w:rsid w:val="00CD79F0"/>
    <w:rsid w:val="00CE17D1"/>
    <w:rsid w:val="00CE2AA3"/>
    <w:rsid w:val="00CE378E"/>
    <w:rsid w:val="00CE4D06"/>
    <w:rsid w:val="00CE5000"/>
    <w:rsid w:val="00CE57B3"/>
    <w:rsid w:val="00CF0185"/>
    <w:rsid w:val="00CF3052"/>
    <w:rsid w:val="00CF3947"/>
    <w:rsid w:val="00CF4BB6"/>
    <w:rsid w:val="00CF6683"/>
    <w:rsid w:val="00CF77E5"/>
    <w:rsid w:val="00D01233"/>
    <w:rsid w:val="00D01ABC"/>
    <w:rsid w:val="00D030EB"/>
    <w:rsid w:val="00D0451D"/>
    <w:rsid w:val="00D05420"/>
    <w:rsid w:val="00D05651"/>
    <w:rsid w:val="00D058C3"/>
    <w:rsid w:val="00D05FFC"/>
    <w:rsid w:val="00D06262"/>
    <w:rsid w:val="00D0748F"/>
    <w:rsid w:val="00D078E8"/>
    <w:rsid w:val="00D113F5"/>
    <w:rsid w:val="00D120C6"/>
    <w:rsid w:val="00D14B93"/>
    <w:rsid w:val="00D155A2"/>
    <w:rsid w:val="00D15C04"/>
    <w:rsid w:val="00D20A26"/>
    <w:rsid w:val="00D20D9C"/>
    <w:rsid w:val="00D212BF"/>
    <w:rsid w:val="00D2187C"/>
    <w:rsid w:val="00D2222D"/>
    <w:rsid w:val="00D2362D"/>
    <w:rsid w:val="00D25869"/>
    <w:rsid w:val="00D25FB8"/>
    <w:rsid w:val="00D2686D"/>
    <w:rsid w:val="00D30239"/>
    <w:rsid w:val="00D302EF"/>
    <w:rsid w:val="00D30EE5"/>
    <w:rsid w:val="00D31287"/>
    <w:rsid w:val="00D31FDF"/>
    <w:rsid w:val="00D35FB9"/>
    <w:rsid w:val="00D446CD"/>
    <w:rsid w:val="00D45AF5"/>
    <w:rsid w:val="00D47C53"/>
    <w:rsid w:val="00D47FB4"/>
    <w:rsid w:val="00D503BB"/>
    <w:rsid w:val="00D510A3"/>
    <w:rsid w:val="00D510D8"/>
    <w:rsid w:val="00D5195A"/>
    <w:rsid w:val="00D532BD"/>
    <w:rsid w:val="00D551DA"/>
    <w:rsid w:val="00D557AA"/>
    <w:rsid w:val="00D55F71"/>
    <w:rsid w:val="00D567A1"/>
    <w:rsid w:val="00D57C90"/>
    <w:rsid w:val="00D6052E"/>
    <w:rsid w:val="00D62AF1"/>
    <w:rsid w:val="00D642DC"/>
    <w:rsid w:val="00D64C9E"/>
    <w:rsid w:val="00D64E8B"/>
    <w:rsid w:val="00D672B2"/>
    <w:rsid w:val="00D67636"/>
    <w:rsid w:val="00D67A43"/>
    <w:rsid w:val="00D7072D"/>
    <w:rsid w:val="00D70D62"/>
    <w:rsid w:val="00D70E1C"/>
    <w:rsid w:val="00D719AC"/>
    <w:rsid w:val="00D71AED"/>
    <w:rsid w:val="00D721CE"/>
    <w:rsid w:val="00D739DE"/>
    <w:rsid w:val="00D74FB3"/>
    <w:rsid w:val="00D75752"/>
    <w:rsid w:val="00D75992"/>
    <w:rsid w:val="00D771CF"/>
    <w:rsid w:val="00D8262C"/>
    <w:rsid w:val="00D847F6"/>
    <w:rsid w:val="00D84F4F"/>
    <w:rsid w:val="00D90120"/>
    <w:rsid w:val="00D93499"/>
    <w:rsid w:val="00D93DE9"/>
    <w:rsid w:val="00D95ACA"/>
    <w:rsid w:val="00D95CF7"/>
    <w:rsid w:val="00D9733C"/>
    <w:rsid w:val="00D97EC5"/>
    <w:rsid w:val="00DA0357"/>
    <w:rsid w:val="00DA2402"/>
    <w:rsid w:val="00DA2DED"/>
    <w:rsid w:val="00DA375F"/>
    <w:rsid w:val="00DA3A82"/>
    <w:rsid w:val="00DA515F"/>
    <w:rsid w:val="00DA72F9"/>
    <w:rsid w:val="00DA731C"/>
    <w:rsid w:val="00DB01AF"/>
    <w:rsid w:val="00DB4A44"/>
    <w:rsid w:val="00DB5618"/>
    <w:rsid w:val="00DC55EA"/>
    <w:rsid w:val="00DC5A0D"/>
    <w:rsid w:val="00DC6D46"/>
    <w:rsid w:val="00DD1830"/>
    <w:rsid w:val="00DD2185"/>
    <w:rsid w:val="00DD2ED7"/>
    <w:rsid w:val="00DD387C"/>
    <w:rsid w:val="00DD3D88"/>
    <w:rsid w:val="00DD4660"/>
    <w:rsid w:val="00DD5FD9"/>
    <w:rsid w:val="00DE193A"/>
    <w:rsid w:val="00DE3788"/>
    <w:rsid w:val="00DE4465"/>
    <w:rsid w:val="00DE4D9F"/>
    <w:rsid w:val="00DE51FE"/>
    <w:rsid w:val="00DE6D2A"/>
    <w:rsid w:val="00DE761A"/>
    <w:rsid w:val="00DE7F14"/>
    <w:rsid w:val="00DF1824"/>
    <w:rsid w:val="00DF58AA"/>
    <w:rsid w:val="00E076D6"/>
    <w:rsid w:val="00E116AB"/>
    <w:rsid w:val="00E13CC0"/>
    <w:rsid w:val="00E150CB"/>
    <w:rsid w:val="00E17C51"/>
    <w:rsid w:val="00E2053E"/>
    <w:rsid w:val="00E219FD"/>
    <w:rsid w:val="00E248F5"/>
    <w:rsid w:val="00E3034E"/>
    <w:rsid w:val="00E33909"/>
    <w:rsid w:val="00E348DA"/>
    <w:rsid w:val="00E35426"/>
    <w:rsid w:val="00E3554B"/>
    <w:rsid w:val="00E357E0"/>
    <w:rsid w:val="00E35A04"/>
    <w:rsid w:val="00E35BFF"/>
    <w:rsid w:val="00E371C3"/>
    <w:rsid w:val="00E40C9E"/>
    <w:rsid w:val="00E44E31"/>
    <w:rsid w:val="00E45D4C"/>
    <w:rsid w:val="00E51971"/>
    <w:rsid w:val="00E51D93"/>
    <w:rsid w:val="00E5252B"/>
    <w:rsid w:val="00E5492D"/>
    <w:rsid w:val="00E5677E"/>
    <w:rsid w:val="00E57A64"/>
    <w:rsid w:val="00E57A92"/>
    <w:rsid w:val="00E6054B"/>
    <w:rsid w:val="00E60983"/>
    <w:rsid w:val="00E6106B"/>
    <w:rsid w:val="00E640D5"/>
    <w:rsid w:val="00E743CD"/>
    <w:rsid w:val="00E7680F"/>
    <w:rsid w:val="00E8341F"/>
    <w:rsid w:val="00E85A22"/>
    <w:rsid w:val="00E85AE5"/>
    <w:rsid w:val="00E86471"/>
    <w:rsid w:val="00E87EF4"/>
    <w:rsid w:val="00E90020"/>
    <w:rsid w:val="00E9023F"/>
    <w:rsid w:val="00E92BF5"/>
    <w:rsid w:val="00E94851"/>
    <w:rsid w:val="00E95F9F"/>
    <w:rsid w:val="00E97F0B"/>
    <w:rsid w:val="00EA0955"/>
    <w:rsid w:val="00EA0A02"/>
    <w:rsid w:val="00EA1815"/>
    <w:rsid w:val="00EA2F0B"/>
    <w:rsid w:val="00EA7784"/>
    <w:rsid w:val="00EB1784"/>
    <w:rsid w:val="00EB31F5"/>
    <w:rsid w:val="00EB34B4"/>
    <w:rsid w:val="00EB3789"/>
    <w:rsid w:val="00EB3D96"/>
    <w:rsid w:val="00EB6447"/>
    <w:rsid w:val="00EB7DC6"/>
    <w:rsid w:val="00EC054B"/>
    <w:rsid w:val="00EC1BE6"/>
    <w:rsid w:val="00EC2534"/>
    <w:rsid w:val="00EC4ED7"/>
    <w:rsid w:val="00EC6935"/>
    <w:rsid w:val="00EC713E"/>
    <w:rsid w:val="00EC7D35"/>
    <w:rsid w:val="00ED1BD6"/>
    <w:rsid w:val="00ED2980"/>
    <w:rsid w:val="00ED651F"/>
    <w:rsid w:val="00EE2358"/>
    <w:rsid w:val="00EE35B1"/>
    <w:rsid w:val="00EE5F56"/>
    <w:rsid w:val="00EE64D5"/>
    <w:rsid w:val="00EE690D"/>
    <w:rsid w:val="00EF004C"/>
    <w:rsid w:val="00EF06D2"/>
    <w:rsid w:val="00EF108A"/>
    <w:rsid w:val="00EF2163"/>
    <w:rsid w:val="00EF29FB"/>
    <w:rsid w:val="00EF588E"/>
    <w:rsid w:val="00EF7FD4"/>
    <w:rsid w:val="00F025D3"/>
    <w:rsid w:val="00F054A9"/>
    <w:rsid w:val="00F0659A"/>
    <w:rsid w:val="00F07982"/>
    <w:rsid w:val="00F1150C"/>
    <w:rsid w:val="00F11C71"/>
    <w:rsid w:val="00F11F20"/>
    <w:rsid w:val="00F14ADD"/>
    <w:rsid w:val="00F15C87"/>
    <w:rsid w:val="00F1741F"/>
    <w:rsid w:val="00F17599"/>
    <w:rsid w:val="00F22977"/>
    <w:rsid w:val="00F26309"/>
    <w:rsid w:val="00F27FE7"/>
    <w:rsid w:val="00F303FB"/>
    <w:rsid w:val="00F31E02"/>
    <w:rsid w:val="00F36471"/>
    <w:rsid w:val="00F36AFD"/>
    <w:rsid w:val="00F41DB3"/>
    <w:rsid w:val="00F42521"/>
    <w:rsid w:val="00F42C66"/>
    <w:rsid w:val="00F430E4"/>
    <w:rsid w:val="00F44CC0"/>
    <w:rsid w:val="00F45F18"/>
    <w:rsid w:val="00F47C16"/>
    <w:rsid w:val="00F53D05"/>
    <w:rsid w:val="00F54037"/>
    <w:rsid w:val="00F55FE9"/>
    <w:rsid w:val="00F56DD6"/>
    <w:rsid w:val="00F577BE"/>
    <w:rsid w:val="00F61510"/>
    <w:rsid w:val="00F62B63"/>
    <w:rsid w:val="00F62D7E"/>
    <w:rsid w:val="00F63012"/>
    <w:rsid w:val="00F635CC"/>
    <w:rsid w:val="00F74FAA"/>
    <w:rsid w:val="00F80D7B"/>
    <w:rsid w:val="00F83D44"/>
    <w:rsid w:val="00F84056"/>
    <w:rsid w:val="00F855A4"/>
    <w:rsid w:val="00F85E87"/>
    <w:rsid w:val="00F87507"/>
    <w:rsid w:val="00F96255"/>
    <w:rsid w:val="00FA0008"/>
    <w:rsid w:val="00FA0844"/>
    <w:rsid w:val="00FA2348"/>
    <w:rsid w:val="00FA2A25"/>
    <w:rsid w:val="00FA5F92"/>
    <w:rsid w:val="00FA70CA"/>
    <w:rsid w:val="00FA76AF"/>
    <w:rsid w:val="00FB0243"/>
    <w:rsid w:val="00FB1E2D"/>
    <w:rsid w:val="00FB529F"/>
    <w:rsid w:val="00FB7CAC"/>
    <w:rsid w:val="00FC078E"/>
    <w:rsid w:val="00FC49CD"/>
    <w:rsid w:val="00FC4BAF"/>
    <w:rsid w:val="00FD1A68"/>
    <w:rsid w:val="00FD20D6"/>
    <w:rsid w:val="00FD3DEE"/>
    <w:rsid w:val="00FD5710"/>
    <w:rsid w:val="00FD7090"/>
    <w:rsid w:val="00FE16D9"/>
    <w:rsid w:val="00FE1E77"/>
    <w:rsid w:val="00FE23A7"/>
    <w:rsid w:val="00FE36F4"/>
    <w:rsid w:val="00FE3CD5"/>
    <w:rsid w:val="00FE54B7"/>
    <w:rsid w:val="00FF23F3"/>
    <w:rsid w:val="00FF45FB"/>
    <w:rsid w:val="00FF4DD2"/>
    <w:rsid w:val="00FF7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0CEE9"/>
  <w15:docId w15:val="{E153A20B-2DD3-4CF8-BF69-A8EF776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607"/>
  </w:style>
  <w:style w:type="paragraph" w:styleId="Nagwek1">
    <w:name w:val="heading 1"/>
    <w:basedOn w:val="Normalny"/>
    <w:next w:val="Normalny"/>
    <w:link w:val="Nagwek1Znak"/>
    <w:uiPriority w:val="99"/>
    <w:qFormat/>
    <w:rsid w:val="00190E3B"/>
    <w:pPr>
      <w:keepNext/>
      <w:spacing w:line="360" w:lineRule="auto"/>
      <w:outlineLvl w:val="0"/>
    </w:pPr>
    <w:rPr>
      <w:rFonts w:ascii="Bookman Old Style" w:hAnsi="Bookman Old Style"/>
      <w:b/>
      <w:lang w:val="en-US"/>
    </w:rPr>
  </w:style>
  <w:style w:type="paragraph" w:styleId="Nagwek2">
    <w:name w:val="heading 2"/>
    <w:basedOn w:val="Normalny"/>
    <w:next w:val="Normalny"/>
    <w:link w:val="Nagwek2Znak"/>
    <w:uiPriority w:val="99"/>
    <w:qFormat/>
    <w:rsid w:val="00190E3B"/>
    <w:pPr>
      <w:keepNext/>
      <w:spacing w:line="360" w:lineRule="auto"/>
      <w:jc w:val="center"/>
      <w:outlineLvl w:val="1"/>
    </w:pPr>
    <w:rPr>
      <w:rFonts w:ascii="Bookman Old Style" w:hAnsi="Bookman Old Style"/>
      <w:b/>
    </w:rPr>
  </w:style>
  <w:style w:type="paragraph" w:styleId="Nagwek3">
    <w:name w:val="heading 3"/>
    <w:basedOn w:val="Normalny"/>
    <w:next w:val="Normalny"/>
    <w:link w:val="Nagwek3Znak"/>
    <w:uiPriority w:val="99"/>
    <w:qFormat/>
    <w:rsid w:val="00190E3B"/>
    <w:pPr>
      <w:keepNext/>
      <w:spacing w:line="360" w:lineRule="auto"/>
      <w:outlineLvl w:val="2"/>
    </w:pPr>
    <w:rPr>
      <w:rFonts w:ascii="Bookman Old Style" w:hAnsi="Bookman Old Style"/>
      <w:b/>
      <w:sz w:val="24"/>
      <w:lang w:val="en-US"/>
    </w:rPr>
  </w:style>
  <w:style w:type="paragraph" w:styleId="Nagwek4">
    <w:name w:val="heading 4"/>
    <w:basedOn w:val="Normalny"/>
    <w:next w:val="Normalny"/>
    <w:link w:val="Nagwek4Znak"/>
    <w:uiPriority w:val="99"/>
    <w:qFormat/>
    <w:rsid w:val="00190E3B"/>
    <w:pPr>
      <w:keepNext/>
      <w:jc w:val="center"/>
      <w:outlineLvl w:val="3"/>
    </w:pPr>
    <w:rPr>
      <w:rFonts w:ascii="Bookman Old Style" w:hAnsi="Bookman Old Style"/>
      <w:b/>
      <w:u w:val="single"/>
    </w:rPr>
  </w:style>
  <w:style w:type="paragraph" w:styleId="Nagwek5">
    <w:name w:val="heading 5"/>
    <w:basedOn w:val="Normalny"/>
    <w:next w:val="Normalny"/>
    <w:link w:val="Nagwek5Znak"/>
    <w:uiPriority w:val="99"/>
    <w:qFormat/>
    <w:rsid w:val="00190E3B"/>
    <w:pPr>
      <w:keepNext/>
      <w:jc w:val="center"/>
      <w:outlineLvl w:val="4"/>
    </w:pPr>
    <w:rPr>
      <w:rFonts w:ascii="Bookman Old Style" w:hAnsi="Bookman Old Style"/>
      <w:b/>
      <w:lang w:val="en-GB"/>
    </w:rPr>
  </w:style>
  <w:style w:type="paragraph" w:styleId="Nagwek6">
    <w:name w:val="heading 6"/>
    <w:basedOn w:val="Normalny"/>
    <w:next w:val="Normalny"/>
    <w:link w:val="Nagwek6Znak"/>
    <w:uiPriority w:val="99"/>
    <w:qFormat/>
    <w:rsid w:val="00190E3B"/>
    <w:pPr>
      <w:keepNext/>
      <w:spacing w:line="360" w:lineRule="auto"/>
      <w:outlineLvl w:val="5"/>
    </w:pPr>
    <w:rPr>
      <w:rFonts w:ascii="Bookman Old Style" w:hAnsi="Bookman Old Style"/>
      <w:b/>
      <w:spacing w:val="20"/>
      <w:sz w:val="22"/>
    </w:rPr>
  </w:style>
  <w:style w:type="paragraph" w:styleId="Nagwek7">
    <w:name w:val="heading 7"/>
    <w:basedOn w:val="Normalny"/>
    <w:next w:val="Normalny"/>
    <w:link w:val="Nagwek7Znak"/>
    <w:uiPriority w:val="99"/>
    <w:qFormat/>
    <w:rsid w:val="00190E3B"/>
    <w:pPr>
      <w:keepNext/>
      <w:spacing w:line="360" w:lineRule="auto"/>
      <w:outlineLvl w:val="6"/>
    </w:pPr>
    <w:rPr>
      <w:rFonts w:ascii="Bookman Old Style" w:hAnsi="Bookman Old Style"/>
      <w:sz w:val="24"/>
      <w:lang w:val="en-US"/>
    </w:rPr>
  </w:style>
  <w:style w:type="paragraph" w:styleId="Nagwek8">
    <w:name w:val="heading 8"/>
    <w:basedOn w:val="Normalny"/>
    <w:next w:val="Normalny"/>
    <w:link w:val="Nagwek8Znak"/>
    <w:uiPriority w:val="99"/>
    <w:qFormat/>
    <w:rsid w:val="00190E3B"/>
    <w:pPr>
      <w:spacing w:before="240" w:after="60"/>
      <w:outlineLvl w:val="7"/>
    </w:pPr>
    <w:rPr>
      <w:i/>
      <w:iCs/>
      <w:sz w:val="24"/>
      <w:szCs w:val="24"/>
    </w:rPr>
  </w:style>
  <w:style w:type="paragraph" w:styleId="Nagwek9">
    <w:name w:val="heading 9"/>
    <w:basedOn w:val="Normalny"/>
    <w:next w:val="Normalny"/>
    <w:link w:val="Nagwek9Znak"/>
    <w:uiPriority w:val="99"/>
    <w:qFormat/>
    <w:rsid w:val="00190E3B"/>
    <w:pPr>
      <w:keepNext/>
      <w:outlineLvl w:val="8"/>
    </w:pPr>
    <w:rPr>
      <w:b/>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14A3A"/>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114A3A"/>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114A3A"/>
    <w:rPr>
      <w:rFonts w:ascii="Cambria" w:eastAsia="Times New Roman" w:hAnsi="Cambria" w:cs="Times New Roman"/>
      <w:b/>
      <w:bCs/>
      <w:sz w:val="26"/>
      <w:szCs w:val="26"/>
    </w:rPr>
  </w:style>
  <w:style w:type="character" w:customStyle="1" w:styleId="Nagwek4Znak">
    <w:name w:val="Nagłówek 4 Znak"/>
    <w:link w:val="Nagwek4"/>
    <w:uiPriority w:val="9"/>
    <w:semiHidden/>
    <w:rsid w:val="00114A3A"/>
    <w:rPr>
      <w:rFonts w:ascii="Calibri" w:eastAsia="Times New Roman" w:hAnsi="Calibri" w:cs="Times New Roman"/>
      <w:b/>
      <w:bCs/>
      <w:sz w:val="28"/>
      <w:szCs w:val="28"/>
    </w:rPr>
  </w:style>
  <w:style w:type="character" w:customStyle="1" w:styleId="Nagwek5Znak">
    <w:name w:val="Nagłówek 5 Znak"/>
    <w:link w:val="Nagwek5"/>
    <w:uiPriority w:val="9"/>
    <w:semiHidden/>
    <w:rsid w:val="00114A3A"/>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114A3A"/>
    <w:rPr>
      <w:rFonts w:ascii="Calibri" w:eastAsia="Times New Roman" w:hAnsi="Calibri" w:cs="Times New Roman"/>
      <w:b/>
      <w:bCs/>
    </w:rPr>
  </w:style>
  <w:style w:type="character" w:customStyle="1" w:styleId="Nagwek7Znak">
    <w:name w:val="Nagłówek 7 Znak"/>
    <w:link w:val="Nagwek7"/>
    <w:uiPriority w:val="9"/>
    <w:semiHidden/>
    <w:rsid w:val="00114A3A"/>
    <w:rPr>
      <w:rFonts w:ascii="Calibri" w:eastAsia="Times New Roman" w:hAnsi="Calibri" w:cs="Times New Roman"/>
      <w:sz w:val="24"/>
      <w:szCs w:val="24"/>
    </w:rPr>
  </w:style>
  <w:style w:type="character" w:customStyle="1" w:styleId="Nagwek8Znak">
    <w:name w:val="Nagłówek 8 Znak"/>
    <w:link w:val="Nagwek8"/>
    <w:uiPriority w:val="9"/>
    <w:semiHidden/>
    <w:rsid w:val="00114A3A"/>
    <w:rPr>
      <w:rFonts w:ascii="Calibri" w:eastAsia="Times New Roman" w:hAnsi="Calibri" w:cs="Times New Roman"/>
      <w:i/>
      <w:iCs/>
      <w:sz w:val="24"/>
      <w:szCs w:val="24"/>
    </w:rPr>
  </w:style>
  <w:style w:type="character" w:customStyle="1" w:styleId="Nagwek9Znak">
    <w:name w:val="Nagłówek 9 Znak"/>
    <w:link w:val="Nagwek9"/>
    <w:uiPriority w:val="9"/>
    <w:semiHidden/>
    <w:rsid w:val="00114A3A"/>
    <w:rPr>
      <w:rFonts w:ascii="Cambria" w:eastAsia="Times New Roman" w:hAnsi="Cambria" w:cs="Times New Roman"/>
    </w:rPr>
  </w:style>
  <w:style w:type="paragraph" w:styleId="Stopka">
    <w:name w:val="footer"/>
    <w:basedOn w:val="Normalny"/>
    <w:link w:val="StopkaZnak"/>
    <w:rsid w:val="00190E3B"/>
    <w:pPr>
      <w:tabs>
        <w:tab w:val="center" w:pos="4536"/>
        <w:tab w:val="right" w:pos="9072"/>
      </w:tabs>
    </w:pPr>
  </w:style>
  <w:style w:type="character" w:customStyle="1" w:styleId="StopkaZnak">
    <w:name w:val="Stopka Znak"/>
    <w:link w:val="Stopka"/>
    <w:uiPriority w:val="99"/>
    <w:rsid w:val="00114A3A"/>
    <w:rPr>
      <w:sz w:val="20"/>
      <w:szCs w:val="20"/>
    </w:rPr>
  </w:style>
  <w:style w:type="character" w:styleId="Numerstrony">
    <w:name w:val="page number"/>
    <w:uiPriority w:val="99"/>
    <w:rsid w:val="00190E3B"/>
    <w:rPr>
      <w:rFonts w:cs="Times New Roman"/>
    </w:rPr>
  </w:style>
  <w:style w:type="paragraph" w:styleId="Nagwek">
    <w:name w:val="header"/>
    <w:basedOn w:val="Normalny"/>
    <w:link w:val="NagwekZnak"/>
    <w:uiPriority w:val="99"/>
    <w:rsid w:val="00190E3B"/>
    <w:pPr>
      <w:tabs>
        <w:tab w:val="center" w:pos="4536"/>
        <w:tab w:val="right" w:pos="9072"/>
      </w:tabs>
    </w:pPr>
  </w:style>
  <w:style w:type="character" w:customStyle="1" w:styleId="NagwekZnak">
    <w:name w:val="Nagłówek Znak"/>
    <w:link w:val="Nagwek"/>
    <w:uiPriority w:val="99"/>
    <w:rsid w:val="00114A3A"/>
    <w:rPr>
      <w:sz w:val="20"/>
      <w:szCs w:val="20"/>
    </w:rPr>
  </w:style>
  <w:style w:type="paragraph" w:styleId="Tekstpodstawowy">
    <w:name w:val="Body Text"/>
    <w:aliases w:val="body text"/>
    <w:basedOn w:val="Normalny"/>
    <w:link w:val="TekstpodstawowyZnak"/>
    <w:rsid w:val="00190E3B"/>
    <w:rPr>
      <w:b/>
      <w:sz w:val="16"/>
    </w:rPr>
  </w:style>
  <w:style w:type="character" w:customStyle="1" w:styleId="TekstpodstawowyZnak">
    <w:name w:val="Tekst podstawowy Znak"/>
    <w:aliases w:val="body text Znak"/>
    <w:link w:val="Tekstpodstawowy"/>
    <w:rsid w:val="00114A3A"/>
    <w:rPr>
      <w:sz w:val="20"/>
      <w:szCs w:val="20"/>
    </w:rPr>
  </w:style>
  <w:style w:type="paragraph" w:styleId="Tekstpodstawowy2">
    <w:name w:val="Body Text 2"/>
    <w:basedOn w:val="Normalny"/>
    <w:link w:val="Tekstpodstawowy2Znak"/>
    <w:uiPriority w:val="99"/>
    <w:rsid w:val="00190E3B"/>
    <w:pPr>
      <w:spacing w:line="360" w:lineRule="auto"/>
      <w:jc w:val="center"/>
    </w:pPr>
    <w:rPr>
      <w:rFonts w:ascii="Bookman Old Style" w:hAnsi="Bookman Old Style"/>
      <w:b/>
      <w:lang w:val="en-US"/>
    </w:rPr>
  </w:style>
  <w:style w:type="character" w:customStyle="1" w:styleId="Tekstpodstawowy2Znak">
    <w:name w:val="Tekst podstawowy 2 Znak"/>
    <w:link w:val="Tekstpodstawowy2"/>
    <w:uiPriority w:val="99"/>
    <w:semiHidden/>
    <w:rsid w:val="00114A3A"/>
    <w:rPr>
      <w:sz w:val="20"/>
      <w:szCs w:val="20"/>
    </w:rPr>
  </w:style>
  <w:style w:type="paragraph" w:styleId="Tekstpodstawowy3">
    <w:name w:val="Body Text 3"/>
    <w:basedOn w:val="Normalny"/>
    <w:link w:val="Tekstpodstawowy3Znak"/>
    <w:uiPriority w:val="99"/>
    <w:rsid w:val="00190E3B"/>
    <w:pPr>
      <w:jc w:val="center"/>
    </w:pPr>
    <w:rPr>
      <w:rFonts w:ascii="Bookman Old Style" w:hAnsi="Bookman Old Style"/>
      <w:b/>
      <w:sz w:val="22"/>
    </w:rPr>
  </w:style>
  <w:style w:type="character" w:customStyle="1" w:styleId="Tekstpodstawowy3Znak">
    <w:name w:val="Tekst podstawowy 3 Znak"/>
    <w:link w:val="Tekstpodstawowy3"/>
    <w:uiPriority w:val="99"/>
    <w:rsid w:val="00114A3A"/>
    <w:rPr>
      <w:sz w:val="16"/>
      <w:szCs w:val="16"/>
    </w:rPr>
  </w:style>
  <w:style w:type="character" w:styleId="Pogrubienie">
    <w:name w:val="Strong"/>
    <w:uiPriority w:val="99"/>
    <w:qFormat/>
    <w:rsid w:val="00190E3B"/>
    <w:rPr>
      <w:rFonts w:cs="Times New Roman"/>
      <w:b/>
    </w:rPr>
  </w:style>
  <w:style w:type="character" w:customStyle="1" w:styleId="bold1">
    <w:name w:val="bold1"/>
    <w:uiPriority w:val="99"/>
    <w:rsid w:val="00190E3B"/>
    <w:rPr>
      <w:rFonts w:ascii="Arial" w:hAnsi="Arial"/>
      <w:b/>
      <w:sz w:val="20"/>
    </w:rPr>
  </w:style>
  <w:style w:type="paragraph" w:styleId="Tekstdymka">
    <w:name w:val="Balloon Text"/>
    <w:basedOn w:val="Normalny"/>
    <w:link w:val="TekstdymkaZnak"/>
    <w:uiPriority w:val="99"/>
    <w:semiHidden/>
    <w:rsid w:val="00A008B3"/>
    <w:rPr>
      <w:rFonts w:ascii="Tahoma" w:hAnsi="Tahoma" w:cs="Tahoma"/>
      <w:sz w:val="16"/>
      <w:szCs w:val="16"/>
    </w:rPr>
  </w:style>
  <w:style w:type="character" w:customStyle="1" w:styleId="TekstdymkaZnak">
    <w:name w:val="Tekst dymka Znak"/>
    <w:link w:val="Tekstdymka"/>
    <w:uiPriority w:val="99"/>
    <w:semiHidden/>
    <w:rsid w:val="00114A3A"/>
    <w:rPr>
      <w:sz w:val="0"/>
      <w:szCs w:val="0"/>
    </w:rPr>
  </w:style>
  <w:style w:type="character" w:styleId="Uwydatnienie">
    <w:name w:val="Emphasis"/>
    <w:uiPriority w:val="99"/>
    <w:qFormat/>
    <w:rsid w:val="00812A20"/>
    <w:rPr>
      <w:rFonts w:cs="Times New Roman"/>
      <w:i/>
    </w:rPr>
  </w:style>
  <w:style w:type="paragraph" w:customStyle="1" w:styleId="BezformatowaniaA">
    <w:name w:val="Bez formatowania A"/>
    <w:uiPriority w:val="99"/>
    <w:rsid w:val="00240DE3"/>
    <w:rPr>
      <w:rFonts w:ascii="Arial" w:hAnsi="Arial"/>
      <w:color w:val="000000"/>
    </w:rPr>
  </w:style>
  <w:style w:type="paragraph" w:customStyle="1" w:styleId="Style19">
    <w:name w:val="Style19"/>
    <w:uiPriority w:val="99"/>
    <w:rsid w:val="00240DE3"/>
    <w:pPr>
      <w:widowControl w:val="0"/>
      <w:spacing w:line="230" w:lineRule="exact"/>
      <w:jc w:val="center"/>
    </w:pPr>
    <w:rPr>
      <w:rFonts w:ascii="Arial Unicode MS" w:eastAsia="Arial Unicode MS"/>
      <w:color w:val="000000"/>
      <w:sz w:val="24"/>
    </w:rPr>
  </w:style>
  <w:style w:type="paragraph" w:customStyle="1" w:styleId="H-TextFormat">
    <w:name w:val="H-TextFormat"/>
    <w:rsid w:val="00405925"/>
    <w:pPr>
      <w:suppressAutoHyphens/>
    </w:pPr>
    <w:rPr>
      <w:rFonts w:ascii="Arial" w:hAnsi="Arial"/>
      <w:color w:val="000000"/>
      <w:sz w:val="22"/>
      <w:lang w:val="en-US"/>
    </w:rPr>
  </w:style>
  <w:style w:type="paragraph" w:customStyle="1" w:styleId="Normalny1">
    <w:name w:val="Normalny1"/>
    <w:uiPriority w:val="99"/>
    <w:rsid w:val="00136360"/>
    <w:pPr>
      <w:spacing w:after="200" w:line="276" w:lineRule="auto"/>
    </w:pPr>
    <w:rPr>
      <w:rFonts w:ascii="Arial" w:hAnsi="Arial"/>
      <w:color w:val="000000"/>
      <w:sz w:val="22"/>
    </w:rPr>
  </w:style>
  <w:style w:type="paragraph" w:customStyle="1" w:styleId="Tekstpodstawowy22">
    <w:name w:val="Tekst podstawowy 22"/>
    <w:uiPriority w:val="99"/>
    <w:rsid w:val="00136360"/>
    <w:rPr>
      <w:color w:val="000000"/>
      <w:sz w:val="22"/>
    </w:rPr>
  </w:style>
  <w:style w:type="paragraph" w:customStyle="1" w:styleId="Stopka1">
    <w:name w:val="Stopka1"/>
    <w:uiPriority w:val="99"/>
    <w:rsid w:val="00800CEC"/>
    <w:pPr>
      <w:tabs>
        <w:tab w:val="center" w:pos="4536"/>
        <w:tab w:val="right" w:pos="9072"/>
      </w:tabs>
    </w:pPr>
    <w:rPr>
      <w:color w:val="000000"/>
    </w:rPr>
  </w:style>
  <w:style w:type="paragraph" w:styleId="Podtytu">
    <w:name w:val="Subtitle"/>
    <w:basedOn w:val="Normalny"/>
    <w:next w:val="Tekstpodstawowy"/>
    <w:link w:val="PodtytuZnak"/>
    <w:uiPriority w:val="99"/>
    <w:qFormat/>
    <w:rsid w:val="00B117D7"/>
    <w:pPr>
      <w:suppressAutoHyphens/>
    </w:pPr>
    <w:rPr>
      <w:rFonts w:ascii="Arial" w:hAnsi="Arial" w:cs="Arial"/>
      <w:b/>
      <w:bCs/>
      <w:sz w:val="22"/>
      <w:szCs w:val="24"/>
      <w:lang w:eastAsia="zh-CN"/>
    </w:rPr>
  </w:style>
  <w:style w:type="character" w:customStyle="1" w:styleId="PodtytuZnak">
    <w:name w:val="Podtytuł Znak"/>
    <w:link w:val="Podtytu"/>
    <w:uiPriority w:val="11"/>
    <w:rsid w:val="00114A3A"/>
    <w:rPr>
      <w:rFonts w:ascii="Cambria" w:eastAsia="Times New Roman" w:hAnsi="Cambria" w:cs="Times New Roman"/>
      <w:sz w:val="24"/>
      <w:szCs w:val="24"/>
    </w:rPr>
  </w:style>
  <w:style w:type="table" w:styleId="Tabela-Siatka">
    <w:name w:val="Table Grid"/>
    <w:basedOn w:val="Standardowy"/>
    <w:uiPriority w:val="59"/>
    <w:rsid w:val="009D3DE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
    <w:name w:val="WW-Tekst podstawowy 21"/>
    <w:basedOn w:val="Normalny"/>
    <w:rsid w:val="009D3DEE"/>
    <w:pPr>
      <w:suppressAutoHyphens/>
      <w:ind w:right="-284"/>
    </w:pPr>
    <w:rPr>
      <w:rFonts w:ascii="Arial" w:hAnsi="Arial" w:cs="Arial"/>
      <w:lang w:eastAsia="zh-CN"/>
    </w:rPr>
  </w:style>
  <w:style w:type="paragraph" w:customStyle="1" w:styleId="ListaP3">
    <w:name w:val="ListaP3"/>
    <w:basedOn w:val="Normalny"/>
    <w:rsid w:val="009D3DEE"/>
    <w:pPr>
      <w:numPr>
        <w:numId w:val="1"/>
      </w:numPr>
      <w:suppressAutoHyphens/>
    </w:pPr>
    <w:rPr>
      <w:lang w:eastAsia="zh-CN"/>
    </w:rPr>
  </w:style>
  <w:style w:type="paragraph" w:customStyle="1" w:styleId="Default">
    <w:name w:val="Default"/>
    <w:rsid w:val="009D3DEE"/>
    <w:pPr>
      <w:autoSpaceDE w:val="0"/>
      <w:autoSpaceDN w:val="0"/>
      <w:adjustRightInd w:val="0"/>
    </w:pPr>
    <w:rPr>
      <w:rFonts w:ascii="Siemens Sans" w:hAnsi="Siemens Sans" w:cs="Siemens Sans"/>
      <w:color w:val="000000"/>
      <w:sz w:val="24"/>
      <w:szCs w:val="24"/>
    </w:rPr>
  </w:style>
  <w:style w:type="paragraph" w:styleId="Akapitzlist">
    <w:name w:val="List Paragraph"/>
    <w:aliases w:val="List Paragraph1,Wypunktowanie,Sl_Akapit z listą"/>
    <w:basedOn w:val="Normalny"/>
    <w:link w:val="AkapitzlistZnak"/>
    <w:uiPriority w:val="99"/>
    <w:qFormat/>
    <w:rsid w:val="002B29FC"/>
    <w:pPr>
      <w:ind w:left="708"/>
    </w:pPr>
  </w:style>
  <w:style w:type="character" w:customStyle="1" w:styleId="FontStyle119">
    <w:name w:val="Font Style119"/>
    <w:rsid w:val="0096644D"/>
    <w:rPr>
      <w:rFonts w:ascii="Book Antiqua" w:hAnsi="Book Antiqua"/>
      <w:sz w:val="16"/>
    </w:rPr>
  </w:style>
  <w:style w:type="paragraph" w:customStyle="1" w:styleId="Zawartotabeli">
    <w:name w:val="Zawartość tabeli"/>
    <w:basedOn w:val="Normalny"/>
    <w:rsid w:val="00561440"/>
    <w:pPr>
      <w:widowControl w:val="0"/>
      <w:suppressLineNumbers/>
      <w:suppressAutoHyphens/>
    </w:pPr>
    <w:rPr>
      <w:rFonts w:eastAsia="SimSun"/>
      <w:kern w:val="1"/>
      <w:sz w:val="24"/>
      <w:szCs w:val="24"/>
      <w:lang w:eastAsia="ar-SA"/>
    </w:rPr>
  </w:style>
  <w:style w:type="paragraph" w:styleId="NormalnyWeb">
    <w:name w:val="Normal (Web)"/>
    <w:basedOn w:val="Normalny"/>
    <w:rsid w:val="007C45AA"/>
    <w:pPr>
      <w:spacing w:before="100" w:beforeAutospacing="1" w:after="100" w:afterAutospacing="1"/>
      <w:jc w:val="both"/>
    </w:pPr>
  </w:style>
  <w:style w:type="character" w:styleId="Odwoaniedokomentarza">
    <w:name w:val="annotation reference"/>
    <w:basedOn w:val="Domylnaczcionkaakapitu"/>
    <w:uiPriority w:val="99"/>
    <w:semiHidden/>
    <w:unhideWhenUsed/>
    <w:rsid w:val="00B21782"/>
    <w:rPr>
      <w:sz w:val="16"/>
      <w:szCs w:val="16"/>
    </w:rPr>
  </w:style>
  <w:style w:type="paragraph" w:styleId="Tekstkomentarza">
    <w:name w:val="annotation text"/>
    <w:basedOn w:val="Normalny"/>
    <w:link w:val="TekstkomentarzaZnak"/>
    <w:uiPriority w:val="99"/>
    <w:semiHidden/>
    <w:unhideWhenUsed/>
    <w:rsid w:val="00B21782"/>
  </w:style>
  <w:style w:type="character" w:customStyle="1" w:styleId="TekstkomentarzaZnak">
    <w:name w:val="Tekst komentarza Znak"/>
    <w:basedOn w:val="Domylnaczcionkaakapitu"/>
    <w:link w:val="Tekstkomentarza"/>
    <w:uiPriority w:val="99"/>
    <w:semiHidden/>
    <w:rsid w:val="00B21782"/>
  </w:style>
  <w:style w:type="paragraph" w:styleId="Tematkomentarza">
    <w:name w:val="annotation subject"/>
    <w:basedOn w:val="Tekstkomentarza"/>
    <w:next w:val="Tekstkomentarza"/>
    <w:link w:val="TematkomentarzaZnak"/>
    <w:uiPriority w:val="99"/>
    <w:semiHidden/>
    <w:unhideWhenUsed/>
    <w:rsid w:val="00B21782"/>
    <w:rPr>
      <w:b/>
      <w:bCs/>
    </w:rPr>
  </w:style>
  <w:style w:type="character" w:customStyle="1" w:styleId="TematkomentarzaZnak">
    <w:name w:val="Temat komentarza Znak"/>
    <w:basedOn w:val="TekstkomentarzaZnak"/>
    <w:link w:val="Tematkomentarza"/>
    <w:uiPriority w:val="99"/>
    <w:semiHidden/>
    <w:rsid w:val="00B21782"/>
    <w:rPr>
      <w:b/>
      <w:bCs/>
    </w:rPr>
  </w:style>
  <w:style w:type="paragraph" w:customStyle="1" w:styleId="Akapitzlist2">
    <w:name w:val="Akapit z listą2"/>
    <w:basedOn w:val="Normalny"/>
    <w:rsid w:val="00B818B0"/>
    <w:pPr>
      <w:spacing w:after="200" w:line="276" w:lineRule="auto"/>
      <w:ind w:left="720"/>
    </w:pPr>
    <w:rPr>
      <w:rFonts w:ascii="Calibri" w:hAnsi="Calibri"/>
      <w:sz w:val="22"/>
      <w:szCs w:val="22"/>
      <w:lang w:eastAsia="en-US"/>
    </w:rPr>
  </w:style>
  <w:style w:type="character" w:customStyle="1" w:styleId="FontStyle37">
    <w:name w:val="Font Style37"/>
    <w:rsid w:val="000B2902"/>
    <w:rPr>
      <w:rFonts w:ascii="Times New Roman" w:hAnsi="Times New Roman" w:cs="Times New Roman"/>
      <w:sz w:val="20"/>
      <w:szCs w:val="20"/>
    </w:rPr>
  </w:style>
  <w:style w:type="character" w:customStyle="1" w:styleId="AkapitzlistZnak">
    <w:name w:val="Akapit z listą Znak"/>
    <w:aliases w:val="List Paragraph1 Znak,Wypunktowanie Znak,Sl_Akapit z listą Znak"/>
    <w:link w:val="Akapitzlist"/>
    <w:uiPriority w:val="99"/>
    <w:qFormat/>
    <w:locked/>
    <w:rsid w:val="009A0A75"/>
  </w:style>
  <w:style w:type="paragraph" w:styleId="Bezodstpw">
    <w:name w:val="No Spacing"/>
    <w:link w:val="BezodstpwZnak"/>
    <w:qFormat/>
    <w:rsid w:val="009A0A75"/>
    <w:rPr>
      <w:rFonts w:ascii="Calibri" w:eastAsia="Calibri" w:hAnsi="Calibri"/>
      <w:sz w:val="22"/>
      <w:szCs w:val="22"/>
      <w:lang w:eastAsia="en-US"/>
    </w:rPr>
  </w:style>
  <w:style w:type="character" w:customStyle="1" w:styleId="BezodstpwZnak">
    <w:name w:val="Bez odstępów Znak"/>
    <w:link w:val="Bezodstpw"/>
    <w:rsid w:val="009A0A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9365">
      <w:bodyDiv w:val="1"/>
      <w:marLeft w:val="0"/>
      <w:marRight w:val="0"/>
      <w:marTop w:val="0"/>
      <w:marBottom w:val="0"/>
      <w:divBdr>
        <w:top w:val="none" w:sz="0" w:space="0" w:color="auto"/>
        <w:left w:val="none" w:sz="0" w:space="0" w:color="auto"/>
        <w:bottom w:val="none" w:sz="0" w:space="0" w:color="auto"/>
        <w:right w:val="none" w:sz="0" w:space="0" w:color="auto"/>
      </w:divBdr>
    </w:div>
    <w:div w:id="583996515">
      <w:bodyDiv w:val="1"/>
      <w:marLeft w:val="0"/>
      <w:marRight w:val="0"/>
      <w:marTop w:val="0"/>
      <w:marBottom w:val="0"/>
      <w:divBdr>
        <w:top w:val="none" w:sz="0" w:space="0" w:color="auto"/>
        <w:left w:val="none" w:sz="0" w:space="0" w:color="auto"/>
        <w:bottom w:val="none" w:sz="0" w:space="0" w:color="auto"/>
        <w:right w:val="none" w:sz="0" w:space="0" w:color="auto"/>
      </w:divBdr>
    </w:div>
    <w:div w:id="747270636">
      <w:bodyDiv w:val="1"/>
      <w:marLeft w:val="0"/>
      <w:marRight w:val="0"/>
      <w:marTop w:val="0"/>
      <w:marBottom w:val="0"/>
      <w:divBdr>
        <w:top w:val="none" w:sz="0" w:space="0" w:color="auto"/>
        <w:left w:val="none" w:sz="0" w:space="0" w:color="auto"/>
        <w:bottom w:val="none" w:sz="0" w:space="0" w:color="auto"/>
        <w:right w:val="none" w:sz="0" w:space="0" w:color="auto"/>
      </w:divBdr>
    </w:div>
    <w:div w:id="1260220276">
      <w:bodyDiv w:val="1"/>
      <w:marLeft w:val="0"/>
      <w:marRight w:val="0"/>
      <w:marTop w:val="0"/>
      <w:marBottom w:val="0"/>
      <w:divBdr>
        <w:top w:val="none" w:sz="0" w:space="0" w:color="auto"/>
        <w:left w:val="none" w:sz="0" w:space="0" w:color="auto"/>
        <w:bottom w:val="none" w:sz="0" w:space="0" w:color="auto"/>
        <w:right w:val="none" w:sz="0" w:space="0" w:color="auto"/>
      </w:divBdr>
    </w:div>
    <w:div w:id="1276136051">
      <w:bodyDiv w:val="1"/>
      <w:marLeft w:val="0"/>
      <w:marRight w:val="0"/>
      <w:marTop w:val="0"/>
      <w:marBottom w:val="0"/>
      <w:divBdr>
        <w:top w:val="none" w:sz="0" w:space="0" w:color="auto"/>
        <w:left w:val="none" w:sz="0" w:space="0" w:color="auto"/>
        <w:bottom w:val="none" w:sz="0" w:space="0" w:color="auto"/>
        <w:right w:val="none" w:sz="0" w:space="0" w:color="auto"/>
      </w:divBdr>
    </w:div>
    <w:div w:id="1534540693">
      <w:marLeft w:val="0"/>
      <w:marRight w:val="0"/>
      <w:marTop w:val="0"/>
      <w:marBottom w:val="0"/>
      <w:divBdr>
        <w:top w:val="none" w:sz="0" w:space="0" w:color="auto"/>
        <w:left w:val="none" w:sz="0" w:space="0" w:color="auto"/>
        <w:bottom w:val="none" w:sz="0" w:space="0" w:color="auto"/>
        <w:right w:val="none" w:sz="0" w:space="0" w:color="auto"/>
      </w:divBdr>
      <w:divsChild>
        <w:div w:id="1534540695">
          <w:marLeft w:val="0"/>
          <w:marRight w:val="0"/>
          <w:marTop w:val="0"/>
          <w:marBottom w:val="0"/>
          <w:divBdr>
            <w:top w:val="none" w:sz="0" w:space="0" w:color="auto"/>
            <w:left w:val="none" w:sz="0" w:space="0" w:color="auto"/>
            <w:bottom w:val="none" w:sz="0" w:space="0" w:color="auto"/>
            <w:right w:val="none" w:sz="0" w:space="0" w:color="auto"/>
          </w:divBdr>
        </w:div>
      </w:divsChild>
    </w:div>
    <w:div w:id="1534540694">
      <w:marLeft w:val="0"/>
      <w:marRight w:val="0"/>
      <w:marTop w:val="0"/>
      <w:marBottom w:val="0"/>
      <w:divBdr>
        <w:top w:val="none" w:sz="0" w:space="0" w:color="auto"/>
        <w:left w:val="none" w:sz="0" w:space="0" w:color="auto"/>
        <w:bottom w:val="none" w:sz="0" w:space="0" w:color="auto"/>
        <w:right w:val="none" w:sz="0" w:space="0" w:color="auto"/>
      </w:divBdr>
    </w:div>
    <w:div w:id="1534540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2EBF-4866-4C5D-95B3-5432AB02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4754</Words>
  <Characters>28529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pieczątka firmowa oferenta</vt:lpstr>
    </vt:vector>
  </TitlesOfParts>
  <Company>I.O</Company>
  <LinksUpToDate>false</LinksUpToDate>
  <CharactersWithSpaces>33217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 oferenta</dc:title>
  <dc:subject/>
  <dc:creator>Dział Zamówień</dc:creator>
  <cp:keywords/>
  <dc:description/>
  <cp:lastModifiedBy>Magdalena Filipek</cp:lastModifiedBy>
  <cp:revision>2</cp:revision>
  <cp:lastPrinted>2023-05-10T06:52:00Z</cp:lastPrinted>
  <dcterms:created xsi:type="dcterms:W3CDTF">2023-05-12T07:54:00Z</dcterms:created>
  <dcterms:modified xsi:type="dcterms:W3CDTF">2023-05-12T07:54:00Z</dcterms:modified>
</cp:coreProperties>
</file>